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92" w:rsidRPr="00741DDF" w:rsidRDefault="00C74B92" w:rsidP="00741DDF">
      <w:pPr>
        <w:numPr>
          <w:ilvl w:val="0"/>
          <w:numId w:val="9"/>
        </w:numPr>
        <w:tabs>
          <w:tab w:val="clear" w:pos="720"/>
          <w:tab w:val="num" w:pos="360"/>
        </w:tabs>
        <w:ind w:left="360"/>
        <w:rPr>
          <w:rFonts w:ascii="Arial Narrow" w:hAnsi="Arial Narrow" w:cs="Arial"/>
          <w:sz w:val="22"/>
          <w:szCs w:val="22"/>
        </w:rPr>
      </w:pPr>
      <w:r w:rsidRPr="00741DDF">
        <w:rPr>
          <w:rFonts w:ascii="Arial Narrow" w:hAnsi="Arial Narrow" w:cs="Arial"/>
          <w:sz w:val="22"/>
          <w:szCs w:val="22"/>
        </w:rPr>
        <w:t xml:space="preserve">Outpatient services may include assessment; diagnosis; </w:t>
      </w:r>
      <w:r w:rsidR="00C30C02" w:rsidRPr="00741DDF">
        <w:rPr>
          <w:rFonts w:ascii="Arial Narrow" w:hAnsi="Arial Narrow" w:cs="Arial"/>
          <w:sz w:val="22"/>
          <w:szCs w:val="22"/>
        </w:rPr>
        <w:t xml:space="preserve">drug and alcohol testing; </w:t>
      </w:r>
      <w:r w:rsidRPr="00741DDF">
        <w:rPr>
          <w:rFonts w:ascii="Arial Narrow" w:hAnsi="Arial Narrow" w:cs="Arial"/>
          <w:sz w:val="22"/>
          <w:szCs w:val="22"/>
        </w:rPr>
        <w:t xml:space="preserve">crisis intervention; individual, group, or family therapy; medication; day treatment services; training in daily living and social skills; prevocational training; and/or case management services.  </w:t>
      </w:r>
      <w:r w:rsidR="00E05353" w:rsidRPr="00741DDF">
        <w:rPr>
          <w:rFonts w:ascii="Arial Narrow" w:hAnsi="Arial Narrow" w:cs="Arial"/>
          <w:sz w:val="22"/>
          <w:szCs w:val="22"/>
        </w:rPr>
        <w:t>Qualified professional staff members of the Department/Plan provide outpatient services</w:t>
      </w:r>
      <w:r w:rsidRPr="00741DDF">
        <w:rPr>
          <w:rFonts w:ascii="Arial Narrow" w:hAnsi="Arial Narrow" w:cs="Arial"/>
          <w:sz w:val="22"/>
          <w:szCs w:val="22"/>
        </w:rPr>
        <w:t xml:space="preserve">.  (You may also be financially responsible for treatment planning and consultation </w:t>
      </w:r>
      <w:r w:rsidR="00322915" w:rsidRPr="00741DDF">
        <w:rPr>
          <w:rFonts w:ascii="Arial Narrow" w:hAnsi="Arial Narrow" w:cs="Arial"/>
          <w:sz w:val="22"/>
          <w:szCs w:val="22"/>
        </w:rPr>
        <w:t>activities that</w:t>
      </w:r>
      <w:r w:rsidRPr="00741DDF">
        <w:rPr>
          <w:rFonts w:ascii="Arial Narrow" w:hAnsi="Arial Narrow" w:cs="Arial"/>
          <w:sz w:val="22"/>
          <w:szCs w:val="22"/>
        </w:rPr>
        <w:t xml:space="preserve"> may take place without you being present.)</w:t>
      </w:r>
    </w:p>
    <w:p w:rsidR="00C74B92" w:rsidRPr="00741DDF" w:rsidRDefault="00C74B92" w:rsidP="00CD39C6">
      <w:pPr>
        <w:numPr>
          <w:ilvl w:val="0"/>
          <w:numId w:val="9"/>
        </w:numPr>
        <w:tabs>
          <w:tab w:val="clear" w:pos="720"/>
          <w:tab w:val="num" w:pos="360"/>
        </w:tabs>
        <w:spacing w:after="120"/>
        <w:ind w:left="360"/>
        <w:rPr>
          <w:rFonts w:ascii="Arial Narrow" w:hAnsi="Arial Narrow" w:cs="Arial"/>
          <w:sz w:val="22"/>
          <w:szCs w:val="22"/>
        </w:rPr>
      </w:pPr>
      <w:r w:rsidRPr="00741DDF">
        <w:rPr>
          <w:rFonts w:ascii="Arial Narrow" w:hAnsi="Arial Narrow" w:cs="Arial"/>
          <w:sz w:val="22"/>
          <w:szCs w:val="22"/>
        </w:rPr>
        <w:t xml:space="preserve">Outpatient treatment may consist of contacts between qualified professionals and clients, focus on the presenting problem and associated feelings, possible causes of the problem and previous attempts to cope with it, and possible alternative courses of action and their consequences.  </w:t>
      </w:r>
      <w:r w:rsidR="00322915" w:rsidRPr="00741DDF">
        <w:rPr>
          <w:rFonts w:ascii="Arial Narrow" w:hAnsi="Arial Narrow" w:cs="Arial"/>
          <w:sz w:val="22"/>
          <w:szCs w:val="22"/>
        </w:rPr>
        <w:t>You and the treatment staff will plan the frequency and type of treatment</w:t>
      </w:r>
      <w:r w:rsidRPr="00741DDF">
        <w:rPr>
          <w:rFonts w:ascii="Arial Narrow" w:hAnsi="Arial Narrow" w:cs="Arial"/>
          <w:sz w:val="22"/>
          <w:szCs w:val="22"/>
        </w:rPr>
        <w:t>.  Every effort will be made to provide you with services in the language of your choice.</w:t>
      </w:r>
    </w:p>
    <w:p w:rsidR="00C74B92" w:rsidRPr="00741DDF" w:rsidRDefault="00C74B92" w:rsidP="00CD39C6">
      <w:pPr>
        <w:numPr>
          <w:ilvl w:val="0"/>
          <w:numId w:val="9"/>
        </w:numPr>
        <w:tabs>
          <w:tab w:val="clear" w:pos="720"/>
          <w:tab w:val="num" w:pos="360"/>
        </w:tabs>
        <w:spacing w:after="120"/>
        <w:ind w:left="360"/>
        <w:rPr>
          <w:rFonts w:ascii="Arial Narrow" w:hAnsi="Arial Narrow" w:cs="Arial"/>
          <w:sz w:val="22"/>
          <w:szCs w:val="22"/>
        </w:rPr>
      </w:pPr>
      <w:r w:rsidRPr="00741DDF">
        <w:rPr>
          <w:rFonts w:ascii="Arial Narrow" w:hAnsi="Arial Narrow" w:cs="Arial"/>
          <w:sz w:val="22"/>
          <w:szCs w:val="22"/>
        </w:rPr>
        <w:t>Consent for the use of psychotropic medications</w:t>
      </w:r>
      <w:r w:rsidR="00545C74" w:rsidRPr="00741DDF">
        <w:rPr>
          <w:rFonts w:ascii="Arial Narrow" w:hAnsi="Arial Narrow" w:cs="Arial"/>
          <w:sz w:val="22"/>
          <w:szCs w:val="22"/>
        </w:rPr>
        <w:t>,</w:t>
      </w:r>
      <w:r w:rsidRPr="00741DDF">
        <w:rPr>
          <w:rFonts w:ascii="Arial Narrow" w:hAnsi="Arial Narrow" w:cs="Arial"/>
          <w:sz w:val="22"/>
          <w:szCs w:val="22"/>
        </w:rPr>
        <w:t xml:space="preserve"> if </w:t>
      </w:r>
      <w:r w:rsidR="00DF5F63" w:rsidRPr="00741DDF">
        <w:rPr>
          <w:rFonts w:ascii="Arial Narrow" w:hAnsi="Arial Narrow" w:cs="Arial"/>
          <w:sz w:val="22"/>
          <w:szCs w:val="22"/>
        </w:rPr>
        <w:t>our staff recommends them</w:t>
      </w:r>
      <w:r w:rsidR="00E866D4" w:rsidRPr="00741DDF">
        <w:rPr>
          <w:rFonts w:ascii="Arial Narrow" w:hAnsi="Arial Narrow" w:cs="Arial"/>
          <w:sz w:val="22"/>
          <w:szCs w:val="22"/>
        </w:rPr>
        <w:t>,</w:t>
      </w:r>
      <w:r w:rsidR="00545C74" w:rsidRPr="00741DDF">
        <w:rPr>
          <w:rFonts w:ascii="Arial Narrow" w:hAnsi="Arial Narrow" w:cs="Arial"/>
          <w:sz w:val="22"/>
          <w:szCs w:val="22"/>
        </w:rPr>
        <w:t xml:space="preserve"> </w:t>
      </w:r>
      <w:r w:rsidRPr="00741DDF">
        <w:rPr>
          <w:rFonts w:ascii="Arial Narrow" w:hAnsi="Arial Narrow" w:cs="Arial"/>
          <w:sz w:val="22"/>
          <w:szCs w:val="22"/>
        </w:rPr>
        <w:t>will be on another form.</w:t>
      </w:r>
    </w:p>
    <w:p w:rsidR="00C74B92" w:rsidRPr="00741DDF" w:rsidRDefault="00C74B92" w:rsidP="00CD39C6">
      <w:pPr>
        <w:numPr>
          <w:ilvl w:val="0"/>
          <w:numId w:val="9"/>
        </w:numPr>
        <w:tabs>
          <w:tab w:val="clear" w:pos="720"/>
          <w:tab w:val="num" w:pos="360"/>
        </w:tabs>
        <w:spacing w:after="120"/>
        <w:ind w:left="360"/>
        <w:rPr>
          <w:rFonts w:ascii="Arial Narrow" w:hAnsi="Arial Narrow" w:cs="Arial"/>
          <w:sz w:val="22"/>
          <w:szCs w:val="22"/>
        </w:rPr>
      </w:pPr>
      <w:r w:rsidRPr="00741DDF">
        <w:rPr>
          <w:rFonts w:ascii="Arial Narrow" w:hAnsi="Arial Narrow" w:cs="Arial"/>
          <w:sz w:val="22"/>
          <w:szCs w:val="22"/>
        </w:rPr>
        <w:t>You are expected to benefit from treatment, but there is no guarantee that you will.  Maximum benefits will occur with regular attendance, but you may feel temporarily worse while in treatment.</w:t>
      </w:r>
    </w:p>
    <w:p w:rsidR="00C74B92" w:rsidRPr="00741DDF" w:rsidRDefault="00C74B92" w:rsidP="00CD39C6">
      <w:pPr>
        <w:numPr>
          <w:ilvl w:val="0"/>
          <w:numId w:val="9"/>
        </w:numPr>
        <w:tabs>
          <w:tab w:val="clear" w:pos="720"/>
          <w:tab w:val="num" w:pos="360"/>
        </w:tabs>
        <w:spacing w:after="120"/>
        <w:ind w:left="360"/>
        <w:rPr>
          <w:rFonts w:ascii="Arial Narrow" w:hAnsi="Arial Narrow" w:cs="Arial"/>
          <w:sz w:val="22"/>
          <w:szCs w:val="22"/>
        </w:rPr>
      </w:pPr>
      <w:r w:rsidRPr="00741DDF">
        <w:rPr>
          <w:rFonts w:ascii="Arial Narrow" w:hAnsi="Arial Narrow" w:cs="Arial"/>
          <w:sz w:val="22"/>
          <w:szCs w:val="22"/>
        </w:rPr>
        <w:t>You will be expected to pay (or authorize payment of) all or some part of the costs of treatment received.  The amount you pay is dependent upon your ability to pay based on your income and family size.  If legal action is initiated to collect your bill, you will be responsible for paying all reasonable attorney fees and court costs in addition to any judgment rendered against you.</w:t>
      </w:r>
    </w:p>
    <w:p w:rsidR="00C74B92" w:rsidRPr="00741DDF" w:rsidRDefault="00C74B92" w:rsidP="00CD39C6">
      <w:pPr>
        <w:numPr>
          <w:ilvl w:val="0"/>
          <w:numId w:val="9"/>
        </w:numPr>
        <w:tabs>
          <w:tab w:val="clear" w:pos="720"/>
          <w:tab w:val="num" w:pos="360"/>
        </w:tabs>
        <w:spacing w:after="120"/>
        <w:ind w:left="360"/>
        <w:rPr>
          <w:rFonts w:ascii="Arial Narrow" w:hAnsi="Arial Narrow" w:cs="Arial"/>
          <w:sz w:val="22"/>
          <w:szCs w:val="22"/>
        </w:rPr>
      </w:pPr>
      <w:r w:rsidRPr="00741DDF">
        <w:rPr>
          <w:rFonts w:ascii="Arial Narrow" w:hAnsi="Arial Narrow" w:cs="Arial"/>
          <w:sz w:val="22"/>
          <w:szCs w:val="22"/>
        </w:rPr>
        <w:t>Failure to keep your appointments or to follow treatment recommendations may result in your treatment being</w:t>
      </w:r>
      <w:r w:rsidR="00DF5F63" w:rsidRPr="00741DDF">
        <w:rPr>
          <w:rFonts w:ascii="Arial Narrow" w:hAnsi="Arial Narrow" w:cs="Arial"/>
          <w:sz w:val="22"/>
          <w:szCs w:val="22"/>
        </w:rPr>
        <w:t xml:space="preserve"> </w:t>
      </w:r>
      <w:r w:rsidRPr="00741DDF">
        <w:rPr>
          <w:rFonts w:ascii="Arial Narrow" w:hAnsi="Arial Narrow" w:cs="Arial"/>
          <w:sz w:val="22"/>
          <w:szCs w:val="22"/>
        </w:rPr>
        <w:t>discontinued.  If you cannot keep your appointment, you are expected to notify the clinic.</w:t>
      </w:r>
    </w:p>
    <w:p w:rsidR="00C74B92" w:rsidRPr="00741DDF" w:rsidRDefault="00C74B92" w:rsidP="00CD39C6">
      <w:pPr>
        <w:numPr>
          <w:ilvl w:val="0"/>
          <w:numId w:val="9"/>
        </w:numPr>
        <w:tabs>
          <w:tab w:val="clear" w:pos="720"/>
          <w:tab w:val="num" w:pos="360"/>
        </w:tabs>
        <w:spacing w:after="120"/>
        <w:ind w:left="360"/>
        <w:rPr>
          <w:rFonts w:ascii="Arial Narrow" w:hAnsi="Arial Narrow" w:cs="Arial"/>
          <w:sz w:val="22"/>
          <w:szCs w:val="22"/>
        </w:rPr>
      </w:pPr>
      <w:r w:rsidRPr="00741DDF">
        <w:rPr>
          <w:rFonts w:ascii="Arial Narrow" w:hAnsi="Arial Narrow" w:cs="Arial"/>
          <w:sz w:val="22"/>
          <w:szCs w:val="22"/>
        </w:rPr>
        <w:t>All information and records obtained in the course of treatment</w:t>
      </w:r>
      <w:r w:rsidR="00B97310" w:rsidRPr="00741DDF">
        <w:rPr>
          <w:rFonts w:ascii="Arial Narrow" w:hAnsi="Arial Narrow" w:cs="Arial"/>
          <w:sz w:val="22"/>
          <w:szCs w:val="22"/>
        </w:rPr>
        <w:t>,</w:t>
      </w:r>
      <w:r w:rsidRPr="00741DDF">
        <w:rPr>
          <w:rFonts w:ascii="Arial Narrow" w:hAnsi="Arial Narrow" w:cs="Arial"/>
          <w:sz w:val="22"/>
          <w:szCs w:val="22"/>
        </w:rPr>
        <w:t xml:space="preserve"> </w:t>
      </w:r>
      <w:r w:rsidR="00B97310" w:rsidRPr="00741DDF">
        <w:rPr>
          <w:rFonts w:ascii="Arial Narrow" w:hAnsi="Arial Narrow" w:cs="Arial"/>
          <w:sz w:val="22"/>
          <w:szCs w:val="22"/>
        </w:rPr>
        <w:t xml:space="preserve">including those of a consenting minor, </w:t>
      </w:r>
      <w:r w:rsidRPr="00741DDF">
        <w:rPr>
          <w:rFonts w:ascii="Arial Narrow" w:hAnsi="Arial Narrow" w:cs="Arial"/>
          <w:sz w:val="22"/>
          <w:szCs w:val="22"/>
        </w:rPr>
        <w:t>shall remain confidential and will not be released without your written consent except under the following conditions:</w:t>
      </w:r>
    </w:p>
    <w:p w:rsidR="00C74B92" w:rsidRPr="00741DDF" w:rsidRDefault="00C74B92" w:rsidP="00CD39C6">
      <w:pPr>
        <w:numPr>
          <w:ilvl w:val="1"/>
          <w:numId w:val="9"/>
        </w:numPr>
        <w:tabs>
          <w:tab w:val="clear" w:pos="1440"/>
          <w:tab w:val="num" w:pos="720"/>
        </w:tabs>
        <w:spacing w:after="120"/>
        <w:ind w:left="720" w:hanging="360"/>
        <w:rPr>
          <w:rFonts w:ascii="Arial Narrow" w:hAnsi="Arial Narrow" w:cs="Arial"/>
          <w:sz w:val="22"/>
          <w:szCs w:val="22"/>
        </w:rPr>
      </w:pPr>
      <w:r w:rsidRPr="00741DDF">
        <w:rPr>
          <w:rFonts w:ascii="Arial Narrow" w:hAnsi="Arial Narrow" w:cs="Arial"/>
          <w:sz w:val="22"/>
          <w:szCs w:val="22"/>
        </w:rPr>
        <w:t>As specified in the HIPAA Notice of Privacy Practices which you were given;</w:t>
      </w:r>
    </w:p>
    <w:p w:rsidR="00C74B92" w:rsidRPr="00741DDF" w:rsidRDefault="00C74B92" w:rsidP="00CD39C6">
      <w:pPr>
        <w:numPr>
          <w:ilvl w:val="1"/>
          <w:numId w:val="9"/>
        </w:numPr>
        <w:tabs>
          <w:tab w:val="clear" w:pos="1440"/>
          <w:tab w:val="num" w:pos="720"/>
        </w:tabs>
        <w:spacing w:after="120"/>
        <w:ind w:left="720" w:hanging="360"/>
        <w:rPr>
          <w:rFonts w:ascii="Arial Narrow" w:hAnsi="Arial Narrow" w:cs="Arial"/>
          <w:sz w:val="22"/>
          <w:szCs w:val="22"/>
        </w:rPr>
      </w:pPr>
      <w:r w:rsidRPr="00741DDF">
        <w:rPr>
          <w:rFonts w:ascii="Arial Narrow" w:hAnsi="Arial Narrow" w:cs="Arial"/>
          <w:sz w:val="22"/>
          <w:szCs w:val="22"/>
        </w:rPr>
        <w:t>You are a non-emancipated minor, ward of the court, or an LPS conservatee (in which case another person</w:t>
      </w:r>
      <w:r w:rsidR="000B5436" w:rsidRPr="00741DDF">
        <w:rPr>
          <w:rFonts w:ascii="Arial Narrow" w:hAnsi="Arial Narrow" w:cs="Arial"/>
          <w:sz w:val="22"/>
          <w:szCs w:val="22"/>
        </w:rPr>
        <w:t xml:space="preserve"> </w:t>
      </w:r>
      <w:r w:rsidRPr="00741DDF">
        <w:rPr>
          <w:rFonts w:ascii="Arial Narrow" w:hAnsi="Arial Narrow" w:cs="Arial"/>
          <w:sz w:val="22"/>
          <w:szCs w:val="22"/>
        </w:rPr>
        <w:t>such as your parent or guardian, the court, or your conservator, can obtain all information about you here);</w:t>
      </w:r>
    </w:p>
    <w:p w:rsidR="00C74B92" w:rsidRPr="00741DDF" w:rsidRDefault="00C74B92" w:rsidP="00741DDF">
      <w:pPr>
        <w:numPr>
          <w:ilvl w:val="1"/>
          <w:numId w:val="9"/>
        </w:numPr>
        <w:tabs>
          <w:tab w:val="clear" w:pos="1440"/>
          <w:tab w:val="num" w:pos="720"/>
        </w:tabs>
        <w:ind w:left="720" w:hanging="360"/>
        <w:rPr>
          <w:rFonts w:ascii="Arial Narrow" w:hAnsi="Arial Narrow" w:cs="Arial"/>
          <w:sz w:val="22"/>
          <w:szCs w:val="22"/>
        </w:rPr>
      </w:pPr>
      <w:r w:rsidRPr="00741DDF">
        <w:rPr>
          <w:rFonts w:ascii="Arial Narrow" w:hAnsi="Arial Narrow" w:cs="Arial"/>
          <w:sz w:val="22"/>
          <w:szCs w:val="22"/>
        </w:rPr>
        <w:t>Summary data about all c</w:t>
      </w:r>
      <w:r w:rsidR="000B5436" w:rsidRPr="00741DDF">
        <w:rPr>
          <w:rFonts w:ascii="Arial Narrow" w:hAnsi="Arial Narrow" w:cs="Arial"/>
          <w:sz w:val="22"/>
          <w:szCs w:val="22"/>
        </w:rPr>
        <w:t>lients is reported to the California</w:t>
      </w:r>
      <w:r w:rsidRPr="00741DDF">
        <w:rPr>
          <w:rFonts w:ascii="Arial Narrow" w:hAnsi="Arial Narrow" w:cs="Arial"/>
          <w:sz w:val="22"/>
          <w:szCs w:val="22"/>
        </w:rPr>
        <w:t xml:space="preserve"> Dep</w:t>
      </w:r>
      <w:r w:rsidR="000B5436" w:rsidRPr="00741DDF">
        <w:rPr>
          <w:rFonts w:ascii="Arial Narrow" w:hAnsi="Arial Narrow" w:cs="Arial"/>
          <w:sz w:val="22"/>
          <w:szCs w:val="22"/>
        </w:rPr>
        <w:t>ar</w:t>
      </w:r>
      <w:r w:rsidRPr="00741DDF">
        <w:rPr>
          <w:rFonts w:ascii="Arial Narrow" w:hAnsi="Arial Narrow" w:cs="Arial"/>
          <w:sz w:val="22"/>
          <w:szCs w:val="22"/>
        </w:rPr>
        <w:t>t</w:t>
      </w:r>
      <w:r w:rsidR="000B5436" w:rsidRPr="00741DDF">
        <w:rPr>
          <w:rFonts w:ascii="Arial Narrow" w:hAnsi="Arial Narrow" w:cs="Arial"/>
          <w:sz w:val="22"/>
          <w:szCs w:val="22"/>
        </w:rPr>
        <w:t>ment</w:t>
      </w:r>
      <w:r w:rsidRPr="00741DDF">
        <w:rPr>
          <w:rFonts w:ascii="Arial Narrow" w:hAnsi="Arial Narrow" w:cs="Arial"/>
          <w:sz w:val="22"/>
          <w:szCs w:val="22"/>
        </w:rPr>
        <w:t xml:space="preserve"> of Mental Health</w:t>
      </w:r>
      <w:r w:rsidR="00C30C02" w:rsidRPr="00741DDF">
        <w:rPr>
          <w:rFonts w:ascii="Arial Narrow" w:hAnsi="Arial Narrow" w:cs="Arial"/>
          <w:sz w:val="22"/>
          <w:szCs w:val="22"/>
        </w:rPr>
        <w:t xml:space="preserve"> and the California Department of Alcohol and Drug Programs</w:t>
      </w:r>
      <w:r w:rsidRPr="00741DDF">
        <w:rPr>
          <w:rFonts w:ascii="Arial Narrow" w:hAnsi="Arial Narrow" w:cs="Arial"/>
          <w:sz w:val="22"/>
          <w:szCs w:val="22"/>
        </w:rPr>
        <w:t>, as required by them for research and tracking purposes (which includes your name and identifying information);</w:t>
      </w:r>
    </w:p>
    <w:p w:rsidR="00E866D4" w:rsidRPr="00741DDF" w:rsidRDefault="00C74B92" w:rsidP="00741DDF">
      <w:pPr>
        <w:numPr>
          <w:ilvl w:val="1"/>
          <w:numId w:val="9"/>
        </w:numPr>
        <w:tabs>
          <w:tab w:val="clear" w:pos="1440"/>
          <w:tab w:val="num" w:pos="720"/>
        </w:tabs>
        <w:ind w:left="720" w:hanging="360"/>
        <w:rPr>
          <w:rFonts w:ascii="Arial Narrow" w:hAnsi="Arial Narrow" w:cs="Arial"/>
          <w:sz w:val="22"/>
          <w:szCs w:val="22"/>
        </w:rPr>
      </w:pPr>
      <w:r w:rsidRPr="00741DDF">
        <w:rPr>
          <w:rFonts w:ascii="Arial Narrow" w:hAnsi="Arial Narrow" w:cs="Arial"/>
          <w:sz w:val="22"/>
          <w:szCs w:val="22"/>
        </w:rPr>
        <w:t>Under certain circumstances</w:t>
      </w:r>
      <w:r w:rsidR="000B5436" w:rsidRPr="00741DDF">
        <w:rPr>
          <w:rFonts w:ascii="Arial Narrow" w:hAnsi="Arial Narrow" w:cs="Arial"/>
          <w:sz w:val="22"/>
          <w:szCs w:val="22"/>
        </w:rPr>
        <w:t>,</w:t>
      </w:r>
      <w:r w:rsidRPr="00741DDF">
        <w:rPr>
          <w:rFonts w:ascii="Arial Narrow" w:hAnsi="Arial Narrow" w:cs="Arial"/>
          <w:sz w:val="22"/>
          <w:szCs w:val="22"/>
        </w:rPr>
        <w:t xml:space="preserve"> as set forth in Welfare and Institutions Cod</w:t>
      </w:r>
      <w:r w:rsidR="00204922" w:rsidRPr="00741DDF">
        <w:rPr>
          <w:rFonts w:ascii="Arial Narrow" w:hAnsi="Arial Narrow" w:cs="Arial"/>
          <w:sz w:val="22"/>
          <w:szCs w:val="22"/>
        </w:rPr>
        <w:t>e Section</w:t>
      </w:r>
      <w:r w:rsidRPr="00741DDF">
        <w:rPr>
          <w:rFonts w:ascii="Arial Narrow" w:hAnsi="Arial Narrow" w:cs="Arial"/>
          <w:sz w:val="22"/>
          <w:szCs w:val="22"/>
        </w:rPr>
        <w:t xml:space="preserve"> 5328</w:t>
      </w:r>
      <w:r w:rsidR="00E94D18" w:rsidRPr="00741DDF">
        <w:rPr>
          <w:rFonts w:ascii="Arial Narrow" w:hAnsi="Arial Narrow" w:cs="Arial"/>
          <w:sz w:val="22"/>
          <w:szCs w:val="22"/>
        </w:rPr>
        <w:t>, Title 42, Chapter 1, Subchapter A, Part 2</w:t>
      </w:r>
      <w:r w:rsidRPr="00741DDF">
        <w:rPr>
          <w:rFonts w:ascii="Arial Narrow" w:hAnsi="Arial Narrow" w:cs="Arial"/>
          <w:sz w:val="22"/>
          <w:szCs w:val="22"/>
        </w:rPr>
        <w:t xml:space="preserve"> and in Federal HIPAA regulations</w:t>
      </w:r>
      <w:r w:rsidR="00E866D4" w:rsidRPr="00741DDF">
        <w:rPr>
          <w:rFonts w:ascii="Arial Narrow" w:hAnsi="Arial Narrow" w:cs="Arial"/>
          <w:sz w:val="22"/>
          <w:szCs w:val="22"/>
        </w:rPr>
        <w:t>.</w:t>
      </w:r>
    </w:p>
    <w:p w:rsidR="009F1929" w:rsidRDefault="00C74B92" w:rsidP="009F1929">
      <w:pPr>
        <w:ind w:left="360"/>
        <w:rPr>
          <w:rFonts w:ascii="Arial Narrow" w:hAnsi="Arial Narrow" w:cs="Arial"/>
          <w:i/>
          <w:sz w:val="22"/>
          <w:szCs w:val="22"/>
        </w:rPr>
      </w:pPr>
      <w:r w:rsidRPr="00741DDF">
        <w:rPr>
          <w:rFonts w:ascii="Arial Narrow" w:hAnsi="Arial Narrow" w:cs="Arial"/>
          <w:i/>
          <w:sz w:val="22"/>
          <w:szCs w:val="22"/>
        </w:rPr>
        <w:t>If the HIPAA confidentiality guidelines and State law differ, we will apply the one that provides your protected health information with greater protection.</w:t>
      </w:r>
    </w:p>
    <w:p w:rsidR="009F1929" w:rsidRDefault="009F1929" w:rsidP="009F1929">
      <w:pPr>
        <w:rPr>
          <w:rFonts w:ascii="Arial Narrow" w:hAnsi="Arial Narrow" w:cs="Arial"/>
          <w:i/>
          <w:sz w:val="22"/>
          <w:szCs w:val="22"/>
        </w:rPr>
      </w:pPr>
    </w:p>
    <w:p w:rsidR="00656395" w:rsidRDefault="009F1929" w:rsidP="009F1929">
      <w:pPr>
        <w:rPr>
          <w:rFonts w:ascii="Arial Narrow" w:hAnsi="Arial Narrow" w:cs="Arial"/>
          <w:sz w:val="22"/>
          <w:szCs w:val="22"/>
        </w:rPr>
      </w:pPr>
      <w:r w:rsidRPr="009F1929">
        <w:rPr>
          <w:rFonts w:ascii="Arial Narrow" w:hAnsi="Arial Narrow" w:cs="Arial"/>
          <w:i/>
          <w:sz w:val="22"/>
          <w:szCs w:val="22"/>
        </w:rPr>
        <w:t>8.</w:t>
      </w:r>
      <w:r>
        <w:rPr>
          <w:rFonts w:ascii="Arial Narrow" w:hAnsi="Arial Narrow" w:cs="Arial"/>
          <w:i/>
          <w:sz w:val="22"/>
          <w:szCs w:val="22"/>
        </w:rPr>
        <w:t xml:space="preserve">  </w:t>
      </w:r>
      <w:r w:rsidR="00656395">
        <w:rPr>
          <w:rFonts w:ascii="Arial Narrow" w:hAnsi="Arial Narrow" w:cs="Arial"/>
          <w:i/>
          <w:sz w:val="22"/>
          <w:szCs w:val="22"/>
        </w:rPr>
        <w:t xml:space="preserve">  </w:t>
      </w:r>
      <w:r w:rsidRPr="009F1929">
        <w:rPr>
          <w:rFonts w:ascii="Arial Narrow" w:hAnsi="Arial Narrow" w:cs="Arial"/>
          <w:sz w:val="22"/>
          <w:szCs w:val="22"/>
        </w:rPr>
        <w:t xml:space="preserve">Communications between Clinicians and clients are confidential. However, Aspiranet Social Workers, Supports Counselors, </w:t>
      </w:r>
      <w:r w:rsidR="00656395">
        <w:rPr>
          <w:rFonts w:ascii="Arial Narrow" w:hAnsi="Arial Narrow" w:cs="Arial"/>
          <w:sz w:val="22"/>
          <w:szCs w:val="22"/>
        </w:rPr>
        <w:t xml:space="preserve">  </w:t>
      </w:r>
    </w:p>
    <w:p w:rsidR="00656395" w:rsidRDefault="00656395" w:rsidP="009F1929">
      <w:pPr>
        <w:rPr>
          <w:rFonts w:ascii="Arial Narrow" w:hAnsi="Arial Narrow" w:cs="Arial"/>
          <w:sz w:val="22"/>
          <w:szCs w:val="22"/>
        </w:rPr>
      </w:pPr>
      <w:r>
        <w:rPr>
          <w:rFonts w:ascii="Arial Narrow" w:hAnsi="Arial Narrow" w:cs="Arial"/>
          <w:sz w:val="22"/>
          <w:szCs w:val="22"/>
        </w:rPr>
        <w:t xml:space="preserve">       </w:t>
      </w:r>
      <w:r w:rsidR="009F1929" w:rsidRPr="009F1929">
        <w:rPr>
          <w:rFonts w:ascii="Arial Narrow" w:hAnsi="Arial Narrow" w:cs="Arial"/>
          <w:sz w:val="22"/>
          <w:szCs w:val="22"/>
        </w:rPr>
        <w:t>Clinical Supervisors, and others on the Aspiranet multidisciplinary team are often involved in their treatment and care</w:t>
      </w:r>
      <w:r w:rsidR="009F1929">
        <w:rPr>
          <w:rFonts w:ascii="Arial Narrow" w:hAnsi="Arial Narrow" w:cs="Arial"/>
          <w:sz w:val="22"/>
          <w:szCs w:val="22"/>
        </w:rPr>
        <w:t xml:space="preserve">, and as such </w:t>
      </w:r>
      <w:r>
        <w:rPr>
          <w:rFonts w:ascii="Arial Narrow" w:hAnsi="Arial Narrow" w:cs="Arial"/>
          <w:sz w:val="22"/>
          <w:szCs w:val="22"/>
        </w:rPr>
        <w:t xml:space="preserve"> </w:t>
      </w:r>
    </w:p>
    <w:p w:rsidR="00656395" w:rsidRDefault="00656395" w:rsidP="009F1929">
      <w:pPr>
        <w:rPr>
          <w:rFonts w:ascii="Arial Narrow" w:hAnsi="Arial Narrow" w:cs="Arial"/>
          <w:sz w:val="22"/>
          <w:szCs w:val="22"/>
        </w:rPr>
      </w:pPr>
      <w:r>
        <w:rPr>
          <w:rFonts w:ascii="Arial Narrow" w:hAnsi="Arial Narrow" w:cs="Arial"/>
          <w:sz w:val="22"/>
          <w:szCs w:val="22"/>
        </w:rPr>
        <w:t xml:space="preserve">       </w:t>
      </w:r>
      <w:r w:rsidR="009F1929">
        <w:rPr>
          <w:rFonts w:ascii="Arial Narrow" w:hAnsi="Arial Narrow" w:cs="Arial"/>
          <w:sz w:val="22"/>
          <w:szCs w:val="22"/>
        </w:rPr>
        <w:t>we have a “no secrets” policy</w:t>
      </w:r>
      <w:r w:rsidR="009F1929" w:rsidRPr="009F1929">
        <w:rPr>
          <w:rFonts w:ascii="Arial Narrow" w:hAnsi="Arial Narrow" w:cs="Arial"/>
          <w:sz w:val="22"/>
          <w:szCs w:val="22"/>
        </w:rPr>
        <w:t xml:space="preserve">. Consequently, your Clinician, in the exercise of his/her professional judgment, may discuss the </w:t>
      </w:r>
    </w:p>
    <w:p w:rsidR="00656395" w:rsidRDefault="00656395" w:rsidP="009F1929">
      <w:pPr>
        <w:rPr>
          <w:rFonts w:ascii="Arial Narrow" w:hAnsi="Arial Narrow" w:cs="Arial"/>
          <w:sz w:val="22"/>
          <w:szCs w:val="22"/>
        </w:rPr>
      </w:pPr>
      <w:r>
        <w:rPr>
          <w:rFonts w:ascii="Arial Narrow" w:hAnsi="Arial Narrow" w:cs="Arial"/>
          <w:sz w:val="22"/>
          <w:szCs w:val="22"/>
        </w:rPr>
        <w:t xml:space="preserve">       </w:t>
      </w:r>
      <w:r w:rsidR="009F1929" w:rsidRPr="009F1929">
        <w:rPr>
          <w:rFonts w:ascii="Arial Narrow" w:hAnsi="Arial Narrow" w:cs="Arial"/>
          <w:sz w:val="22"/>
          <w:szCs w:val="22"/>
        </w:rPr>
        <w:t xml:space="preserve">treatment progress of a client with the team when safety concerns are present. Clients are urged to discuss any questions or </w:t>
      </w:r>
    </w:p>
    <w:p w:rsidR="009F1929" w:rsidRPr="009F1929" w:rsidRDefault="00656395" w:rsidP="009F1929">
      <w:pPr>
        <w:rPr>
          <w:rFonts w:ascii="Arial Narrow" w:hAnsi="Arial Narrow" w:cs="Arial"/>
          <w:sz w:val="22"/>
          <w:szCs w:val="22"/>
        </w:rPr>
      </w:pPr>
      <w:r>
        <w:rPr>
          <w:rFonts w:ascii="Arial Narrow" w:hAnsi="Arial Narrow" w:cs="Arial"/>
          <w:sz w:val="22"/>
          <w:szCs w:val="22"/>
        </w:rPr>
        <w:t xml:space="preserve">       </w:t>
      </w:r>
      <w:r w:rsidR="009F1929" w:rsidRPr="009F1929">
        <w:rPr>
          <w:rFonts w:ascii="Arial Narrow" w:hAnsi="Arial Narrow" w:cs="Arial"/>
          <w:sz w:val="22"/>
          <w:szCs w:val="22"/>
        </w:rPr>
        <w:t xml:space="preserve">concerns that they have on this topic with their therapist. </w:t>
      </w:r>
    </w:p>
    <w:p w:rsidR="009F1929" w:rsidRPr="009F1929" w:rsidRDefault="009F1929" w:rsidP="009F1929">
      <w:pPr>
        <w:ind w:left="360"/>
        <w:rPr>
          <w:rFonts w:ascii="Arial Narrow" w:hAnsi="Arial Narrow" w:cs="Arial"/>
          <w:i/>
          <w:sz w:val="22"/>
          <w:szCs w:val="22"/>
        </w:rPr>
      </w:pPr>
    </w:p>
    <w:p w:rsidR="00DF5F63" w:rsidRDefault="000B7ED9" w:rsidP="000B7ED9">
      <w:pPr>
        <w:rPr>
          <w:rFonts w:ascii="Arial Narrow" w:hAnsi="Arial Narrow" w:cs="Arial"/>
          <w:sz w:val="22"/>
          <w:szCs w:val="22"/>
        </w:rPr>
      </w:pPr>
      <w:r>
        <w:rPr>
          <w:rFonts w:ascii="Arial Narrow" w:hAnsi="Arial Narrow" w:cs="Arial"/>
          <w:sz w:val="22"/>
          <w:szCs w:val="22"/>
        </w:rPr>
        <w:t xml:space="preserve">9.    </w:t>
      </w:r>
      <w:r w:rsidR="00DF5F63" w:rsidRPr="00741DDF">
        <w:rPr>
          <w:rFonts w:ascii="Arial Narrow" w:hAnsi="Arial Narrow" w:cs="Arial"/>
          <w:sz w:val="22"/>
          <w:szCs w:val="22"/>
        </w:rPr>
        <w:t>You have the right to accept, refuse or stop treatment at any time.</w:t>
      </w:r>
    </w:p>
    <w:p w:rsidR="003639C3" w:rsidRPr="003639C3" w:rsidRDefault="003639C3" w:rsidP="003639C3">
      <w:pPr>
        <w:ind w:left="360"/>
        <w:rPr>
          <w:rFonts w:ascii="Arial Narrow" w:hAnsi="Arial Narrow" w:cs="Arial"/>
          <w:sz w:val="8"/>
          <w:szCs w:val="22"/>
        </w:rPr>
      </w:pPr>
    </w:p>
    <w:p w:rsidR="000B7ED9" w:rsidRDefault="000B7ED9" w:rsidP="000B7ED9">
      <w:pPr>
        <w:rPr>
          <w:rFonts w:ascii="Arial Narrow" w:hAnsi="Arial Narrow" w:cs="Arial"/>
          <w:sz w:val="22"/>
          <w:szCs w:val="22"/>
        </w:rPr>
      </w:pPr>
      <w:r>
        <w:rPr>
          <w:rFonts w:ascii="Arial Narrow" w:hAnsi="Arial Narrow" w:cs="Arial"/>
          <w:sz w:val="22"/>
          <w:szCs w:val="22"/>
        </w:rPr>
        <w:t xml:space="preserve">10.  </w:t>
      </w:r>
      <w:r w:rsidR="00DF5F63" w:rsidRPr="00741DDF">
        <w:rPr>
          <w:rFonts w:ascii="Arial Narrow" w:hAnsi="Arial Narrow" w:cs="Arial"/>
          <w:sz w:val="22"/>
          <w:szCs w:val="22"/>
        </w:rPr>
        <w:t xml:space="preserve">For the duration of treatment, I authorize </w:t>
      </w:r>
      <w:r w:rsidR="00E67408">
        <w:rPr>
          <w:rFonts w:ascii="Arial Narrow" w:hAnsi="Arial Narrow" w:cs="Arial"/>
          <w:sz w:val="22"/>
          <w:szCs w:val="22"/>
        </w:rPr>
        <w:t xml:space="preserve">Aspiranet </w:t>
      </w:r>
      <w:r w:rsidR="00E67408" w:rsidRPr="00741DDF">
        <w:rPr>
          <w:rFonts w:ascii="Arial Narrow" w:hAnsi="Arial Narrow" w:cs="Arial"/>
          <w:sz w:val="22"/>
          <w:szCs w:val="22"/>
        </w:rPr>
        <w:t>to</w:t>
      </w:r>
      <w:r w:rsidR="00DF5F63" w:rsidRPr="00741DDF">
        <w:rPr>
          <w:rFonts w:ascii="Arial Narrow" w:hAnsi="Arial Narrow" w:cs="Arial"/>
          <w:sz w:val="22"/>
          <w:szCs w:val="22"/>
        </w:rPr>
        <w:t xml:space="preserve"> apply for and to receive payment of medical benefits from any and all health </w:t>
      </w:r>
      <w:r>
        <w:rPr>
          <w:rFonts w:ascii="Arial Narrow" w:hAnsi="Arial Narrow" w:cs="Arial"/>
          <w:sz w:val="22"/>
          <w:szCs w:val="22"/>
        </w:rPr>
        <w:t xml:space="preserve"> </w:t>
      </w:r>
    </w:p>
    <w:p w:rsidR="00DF5F63" w:rsidRDefault="000B7ED9" w:rsidP="000B7ED9">
      <w:pPr>
        <w:rPr>
          <w:rFonts w:ascii="Arial Narrow" w:hAnsi="Arial Narrow" w:cs="Arial"/>
          <w:sz w:val="22"/>
          <w:szCs w:val="22"/>
        </w:rPr>
      </w:pPr>
      <w:r>
        <w:rPr>
          <w:rFonts w:ascii="Arial Narrow" w:hAnsi="Arial Narrow" w:cs="Arial"/>
          <w:sz w:val="22"/>
          <w:szCs w:val="22"/>
        </w:rPr>
        <w:t xml:space="preserve">       </w:t>
      </w:r>
      <w:r w:rsidR="00DF5F63" w:rsidRPr="00741DDF">
        <w:rPr>
          <w:rFonts w:ascii="Arial Narrow" w:hAnsi="Arial Narrow" w:cs="Arial"/>
          <w:sz w:val="22"/>
          <w:szCs w:val="22"/>
        </w:rPr>
        <w:t>insurance plans by which I am covered, including Medicare and related public payor programs.</w:t>
      </w:r>
    </w:p>
    <w:p w:rsidR="003639C3" w:rsidRPr="003639C3" w:rsidRDefault="003639C3" w:rsidP="003639C3">
      <w:pPr>
        <w:ind w:left="360"/>
        <w:rPr>
          <w:rFonts w:ascii="Arial Narrow" w:hAnsi="Arial Narrow" w:cs="Arial"/>
          <w:sz w:val="8"/>
          <w:szCs w:val="22"/>
        </w:rPr>
      </w:pPr>
    </w:p>
    <w:p w:rsidR="00E866D4" w:rsidRPr="00741DDF" w:rsidRDefault="000B7ED9" w:rsidP="000B7ED9">
      <w:pPr>
        <w:rPr>
          <w:rFonts w:ascii="Arial Narrow" w:hAnsi="Arial Narrow" w:cs="Arial"/>
          <w:sz w:val="22"/>
          <w:szCs w:val="22"/>
        </w:rPr>
      </w:pPr>
      <w:r>
        <w:rPr>
          <w:rFonts w:ascii="Arial Narrow" w:hAnsi="Arial Narrow" w:cs="Arial"/>
          <w:sz w:val="22"/>
          <w:szCs w:val="22"/>
        </w:rPr>
        <w:t xml:space="preserve">11.  </w:t>
      </w:r>
      <w:r w:rsidR="00DF5F63" w:rsidRPr="00741DDF">
        <w:rPr>
          <w:rFonts w:ascii="Arial Narrow" w:hAnsi="Arial Narrow" w:cs="Arial"/>
          <w:sz w:val="22"/>
          <w:szCs w:val="22"/>
        </w:rPr>
        <w:t xml:space="preserve">This </w:t>
      </w:r>
      <w:r w:rsidR="00E866D4" w:rsidRPr="00741DDF">
        <w:rPr>
          <w:rFonts w:ascii="Arial Narrow" w:hAnsi="Arial Narrow" w:cs="Arial"/>
          <w:sz w:val="22"/>
          <w:szCs w:val="22"/>
        </w:rPr>
        <w:t>consent</w:t>
      </w:r>
      <w:r w:rsidR="00DF5F63" w:rsidRPr="00741DDF">
        <w:rPr>
          <w:rFonts w:ascii="Arial Narrow" w:hAnsi="Arial Narrow" w:cs="Arial"/>
          <w:sz w:val="22"/>
          <w:szCs w:val="22"/>
        </w:rPr>
        <w:t xml:space="preserve"> informs Medi-Cal eligible individuals (including parents or guardians of Medi-Cal eligible children/adolescents) that:</w:t>
      </w:r>
    </w:p>
    <w:p w:rsidR="00EB5925" w:rsidRDefault="00C74B92" w:rsidP="00741DDF">
      <w:pPr>
        <w:ind w:left="360"/>
        <w:rPr>
          <w:rFonts w:ascii="Arial Narrow" w:hAnsi="Arial Narrow" w:cs="Arial"/>
          <w:sz w:val="22"/>
          <w:szCs w:val="22"/>
        </w:rPr>
      </w:pPr>
      <w:r w:rsidRPr="00741DDF">
        <w:rPr>
          <w:rFonts w:ascii="Arial Narrow" w:hAnsi="Arial Narrow" w:cs="Arial"/>
          <w:sz w:val="22"/>
          <w:szCs w:val="22"/>
        </w:rPr>
        <w:t xml:space="preserve">Acceptance and participation in the </w:t>
      </w:r>
      <w:r w:rsidR="00E866D4" w:rsidRPr="00741DDF">
        <w:rPr>
          <w:rFonts w:ascii="Arial Narrow" w:hAnsi="Arial Narrow" w:cs="Arial"/>
          <w:sz w:val="22"/>
          <w:szCs w:val="22"/>
        </w:rPr>
        <w:t>behaviora</w:t>
      </w:r>
      <w:r w:rsidRPr="00741DDF">
        <w:rPr>
          <w:rFonts w:ascii="Arial Narrow" w:hAnsi="Arial Narrow" w:cs="Arial"/>
          <w:sz w:val="22"/>
          <w:szCs w:val="22"/>
        </w:rPr>
        <w:t>l health system is voluntary and is not a prerequisite for access to other</w:t>
      </w:r>
      <w:r w:rsidR="00DF5F63" w:rsidRPr="00741DDF">
        <w:rPr>
          <w:rFonts w:ascii="Arial Narrow" w:hAnsi="Arial Narrow" w:cs="Arial"/>
          <w:sz w:val="22"/>
          <w:szCs w:val="22"/>
        </w:rPr>
        <w:t xml:space="preserve"> </w:t>
      </w:r>
      <w:r w:rsidR="000B5436" w:rsidRPr="00741DDF">
        <w:rPr>
          <w:rFonts w:ascii="Arial Narrow" w:hAnsi="Arial Narrow" w:cs="Arial"/>
          <w:sz w:val="22"/>
          <w:szCs w:val="22"/>
        </w:rPr>
        <w:t>community</w:t>
      </w:r>
      <w:r w:rsidRPr="00741DDF">
        <w:rPr>
          <w:rFonts w:ascii="Arial Narrow" w:hAnsi="Arial Narrow" w:cs="Arial"/>
          <w:sz w:val="22"/>
          <w:szCs w:val="22"/>
        </w:rPr>
        <w:t xml:space="preserve"> services.  Individuals retain the right to access other Medi-Cal reimbursable services and have the right</w:t>
      </w:r>
      <w:r w:rsidR="000B5436" w:rsidRPr="00741DDF">
        <w:rPr>
          <w:rFonts w:ascii="Arial Narrow" w:hAnsi="Arial Narrow" w:cs="Arial"/>
          <w:sz w:val="22"/>
          <w:szCs w:val="22"/>
        </w:rPr>
        <w:t xml:space="preserve"> </w:t>
      </w:r>
      <w:r w:rsidRPr="00741DDF">
        <w:rPr>
          <w:rFonts w:ascii="Arial Narrow" w:hAnsi="Arial Narrow" w:cs="Arial"/>
          <w:sz w:val="22"/>
          <w:szCs w:val="22"/>
        </w:rPr>
        <w:t>to request a change of provider, staff person, therapist, coordinator, and/or case manager to the extent permitted</w:t>
      </w:r>
      <w:r w:rsidR="000B5436" w:rsidRPr="00741DDF">
        <w:rPr>
          <w:rFonts w:ascii="Arial Narrow" w:hAnsi="Arial Narrow" w:cs="Arial"/>
          <w:sz w:val="22"/>
          <w:szCs w:val="22"/>
        </w:rPr>
        <w:t xml:space="preserve"> </w:t>
      </w:r>
      <w:r w:rsidRPr="00741DDF">
        <w:rPr>
          <w:rFonts w:ascii="Arial Narrow" w:hAnsi="Arial Narrow" w:cs="Arial"/>
          <w:sz w:val="22"/>
          <w:szCs w:val="22"/>
        </w:rPr>
        <w:t>by law.</w:t>
      </w:r>
    </w:p>
    <w:p w:rsidR="003639C3" w:rsidRPr="003639C3" w:rsidRDefault="003639C3" w:rsidP="00741DDF">
      <w:pPr>
        <w:ind w:left="360"/>
        <w:rPr>
          <w:rFonts w:ascii="Arial Narrow" w:hAnsi="Arial Narrow" w:cs="Arial"/>
          <w:sz w:val="8"/>
          <w:szCs w:val="22"/>
        </w:rPr>
      </w:pPr>
    </w:p>
    <w:p w:rsidR="00EB5925" w:rsidRPr="00741DDF" w:rsidRDefault="000B7ED9" w:rsidP="00741DDF">
      <w:pPr>
        <w:tabs>
          <w:tab w:val="left" w:pos="360"/>
        </w:tabs>
        <w:ind w:left="360" w:hanging="360"/>
        <w:rPr>
          <w:rFonts w:ascii="Arial Narrow" w:hAnsi="Arial Narrow" w:cs="Arial"/>
          <w:sz w:val="22"/>
          <w:szCs w:val="22"/>
        </w:rPr>
      </w:pPr>
      <w:r>
        <w:rPr>
          <w:rFonts w:ascii="Arial Narrow" w:hAnsi="Arial Narrow" w:cs="Arial"/>
          <w:sz w:val="22"/>
          <w:szCs w:val="22"/>
        </w:rPr>
        <w:t>12</w:t>
      </w:r>
      <w:r w:rsidR="00EB5925" w:rsidRPr="00741DDF">
        <w:rPr>
          <w:rFonts w:ascii="Arial Narrow" w:hAnsi="Arial Narrow" w:cs="Arial"/>
          <w:sz w:val="22"/>
          <w:szCs w:val="22"/>
        </w:rPr>
        <w:t>.</w:t>
      </w:r>
      <w:r w:rsidR="00EB5925" w:rsidRPr="00741DDF">
        <w:rPr>
          <w:rFonts w:ascii="Arial Narrow" w:hAnsi="Arial Narrow" w:cs="Arial"/>
          <w:sz w:val="22"/>
          <w:szCs w:val="22"/>
        </w:rPr>
        <w:tab/>
        <w:t xml:space="preserve">Services are subject to termination if you possess a weapon at </w:t>
      </w:r>
      <w:r w:rsidR="006A27A7">
        <w:rPr>
          <w:rFonts w:ascii="Arial Narrow" w:hAnsi="Arial Narrow" w:cs="Arial"/>
          <w:sz w:val="22"/>
          <w:szCs w:val="22"/>
        </w:rPr>
        <w:t>Aspiranet</w:t>
      </w:r>
      <w:r w:rsidR="00EB5925" w:rsidRPr="00741DDF">
        <w:rPr>
          <w:rFonts w:ascii="Arial Narrow" w:hAnsi="Arial Narrow" w:cs="Arial"/>
          <w:sz w:val="22"/>
          <w:szCs w:val="22"/>
        </w:rPr>
        <w:t xml:space="preserve"> clinics as it is a violation of Penal Code 171b. Services are also subject to termination in you threaten or assault </w:t>
      </w:r>
      <w:r w:rsidR="006A27A7">
        <w:rPr>
          <w:rFonts w:ascii="Arial Narrow" w:hAnsi="Arial Narrow" w:cs="Arial"/>
          <w:sz w:val="22"/>
          <w:szCs w:val="22"/>
        </w:rPr>
        <w:t xml:space="preserve">Aspiranet </w:t>
      </w:r>
      <w:r w:rsidR="00EB5925" w:rsidRPr="00741DDF">
        <w:rPr>
          <w:rFonts w:ascii="Arial Narrow" w:hAnsi="Arial Narrow" w:cs="Arial"/>
          <w:sz w:val="22"/>
          <w:szCs w:val="22"/>
        </w:rPr>
        <w:t>staff.</w:t>
      </w:r>
    </w:p>
    <w:p w:rsidR="00E866D4" w:rsidRPr="003639C3" w:rsidRDefault="00E866D4" w:rsidP="00741DDF">
      <w:pPr>
        <w:rPr>
          <w:rFonts w:ascii="Arial Narrow" w:hAnsi="Arial Narrow" w:cs="Arial"/>
          <w:sz w:val="16"/>
          <w:szCs w:val="22"/>
        </w:rPr>
      </w:pPr>
    </w:p>
    <w:p w:rsidR="00C74B92" w:rsidRPr="00741DDF" w:rsidRDefault="00C74B92" w:rsidP="00741DDF">
      <w:pPr>
        <w:rPr>
          <w:rFonts w:ascii="Arial Narrow" w:hAnsi="Arial Narrow" w:cs="Arial"/>
          <w:sz w:val="22"/>
          <w:szCs w:val="22"/>
        </w:rPr>
      </w:pPr>
      <w:r w:rsidRPr="00741DDF">
        <w:rPr>
          <w:rFonts w:ascii="Arial Narrow" w:hAnsi="Arial Narrow" w:cs="Arial"/>
          <w:sz w:val="22"/>
          <w:szCs w:val="22"/>
        </w:rPr>
        <w:t>I have read the above,</w:t>
      </w:r>
      <w:r w:rsidR="00DF5F63" w:rsidRPr="00741DDF">
        <w:rPr>
          <w:rFonts w:ascii="Arial Narrow" w:hAnsi="Arial Narrow" w:cs="Arial"/>
          <w:sz w:val="22"/>
          <w:szCs w:val="22"/>
        </w:rPr>
        <w:t xml:space="preserve"> I</w:t>
      </w:r>
      <w:r w:rsidRPr="00741DDF">
        <w:rPr>
          <w:rFonts w:ascii="Arial Narrow" w:hAnsi="Arial Narrow" w:cs="Arial"/>
          <w:sz w:val="22"/>
          <w:szCs w:val="22"/>
        </w:rPr>
        <w:t xml:space="preserve"> agree to accept treatment and I further agree to all conditions set forth herein.  I acknowledge that I have received a copy of this agreement.</w:t>
      </w:r>
    </w:p>
    <w:p w:rsidR="00545C74" w:rsidRPr="00741DDF" w:rsidRDefault="00545C74" w:rsidP="000B5436">
      <w:pPr>
        <w:rPr>
          <w:rFonts w:ascii="Arial Narrow" w:hAnsi="Arial Narrow" w:cs="Arial"/>
          <w:sz w:val="22"/>
          <w:szCs w:val="22"/>
        </w:rPr>
      </w:pPr>
    </w:p>
    <w:p w:rsidR="00CD39C6" w:rsidRPr="00741DDF" w:rsidRDefault="00C74B92" w:rsidP="00EA62D3">
      <w:pPr>
        <w:tabs>
          <w:tab w:val="left" w:pos="810"/>
          <w:tab w:val="left" w:pos="4320"/>
          <w:tab w:val="left" w:pos="4590"/>
          <w:tab w:val="left" w:pos="8460"/>
          <w:tab w:val="left" w:pos="8640"/>
          <w:tab w:val="left" w:pos="10800"/>
        </w:tabs>
        <w:spacing w:after="240"/>
        <w:rPr>
          <w:rFonts w:ascii="Arial Narrow" w:hAnsi="Arial Narrow" w:cs="Arial"/>
          <w:sz w:val="22"/>
          <w:szCs w:val="22"/>
          <w:u w:val="single"/>
        </w:rPr>
      </w:pPr>
      <w:r w:rsidRPr="00741DDF">
        <w:rPr>
          <w:rFonts w:ascii="Arial Narrow" w:hAnsi="Arial Narrow" w:cs="Arial"/>
          <w:sz w:val="22"/>
          <w:szCs w:val="22"/>
        </w:rPr>
        <w:lastRenderedPageBreak/>
        <w:t>Client</w:t>
      </w:r>
      <w:r w:rsidR="00117840" w:rsidRPr="00741DDF">
        <w:rPr>
          <w:rFonts w:ascii="Arial Narrow" w:hAnsi="Arial Narrow" w:cs="Arial"/>
          <w:sz w:val="22"/>
          <w:szCs w:val="22"/>
        </w:rPr>
        <w:t>:</w:t>
      </w:r>
      <w:r w:rsidR="00CD39C6" w:rsidRPr="00741DDF">
        <w:rPr>
          <w:rFonts w:ascii="Arial Narrow" w:hAnsi="Arial Narrow" w:cs="Arial"/>
          <w:sz w:val="22"/>
          <w:szCs w:val="22"/>
        </w:rPr>
        <w:t>(print)</w:t>
      </w:r>
      <w:r w:rsidR="00545C74" w:rsidRPr="00741DDF">
        <w:rPr>
          <w:rFonts w:ascii="Arial Narrow" w:hAnsi="Arial Narrow" w:cs="Arial"/>
          <w:sz w:val="22"/>
          <w:szCs w:val="22"/>
          <w:u w:val="single"/>
        </w:rPr>
        <w:tab/>
      </w:r>
      <w:r w:rsidR="00CD39C6" w:rsidRPr="00741DDF">
        <w:rPr>
          <w:rFonts w:ascii="Arial Narrow" w:hAnsi="Arial Narrow" w:cs="Arial"/>
          <w:sz w:val="22"/>
          <w:szCs w:val="22"/>
        </w:rPr>
        <w:tab/>
        <w:t xml:space="preserve">(sign) </w:t>
      </w:r>
      <w:r w:rsidR="00545C74" w:rsidRPr="00741DDF">
        <w:rPr>
          <w:rFonts w:ascii="Arial Narrow" w:hAnsi="Arial Narrow" w:cs="Arial"/>
          <w:sz w:val="22"/>
          <w:szCs w:val="22"/>
          <w:u w:val="single"/>
        </w:rPr>
        <w:tab/>
      </w:r>
      <w:r w:rsidR="00CD39C6" w:rsidRPr="00741DDF">
        <w:rPr>
          <w:rFonts w:ascii="Arial Narrow" w:hAnsi="Arial Narrow" w:cs="Arial"/>
          <w:sz w:val="22"/>
          <w:szCs w:val="22"/>
        </w:rPr>
        <w:tab/>
        <w:t>Date:</w:t>
      </w:r>
      <w:r w:rsidR="00792B35" w:rsidRPr="00741DDF">
        <w:rPr>
          <w:rFonts w:ascii="Arial Narrow" w:hAnsi="Arial Narrow" w:cs="Arial"/>
          <w:sz w:val="22"/>
          <w:szCs w:val="22"/>
        </w:rPr>
        <w:t xml:space="preserve"> </w:t>
      </w:r>
      <w:r w:rsidR="00CD39C6" w:rsidRPr="00741DDF">
        <w:rPr>
          <w:rFonts w:ascii="Arial Narrow" w:hAnsi="Arial Narrow" w:cs="Arial"/>
          <w:sz w:val="22"/>
          <w:szCs w:val="22"/>
          <w:u w:val="single"/>
        </w:rPr>
        <w:tab/>
      </w:r>
    </w:p>
    <w:p w:rsidR="00CD39C6" w:rsidRPr="00741DDF" w:rsidRDefault="00C74B92" w:rsidP="00792B35">
      <w:pPr>
        <w:tabs>
          <w:tab w:val="left" w:pos="630"/>
          <w:tab w:val="left" w:pos="810"/>
          <w:tab w:val="left" w:pos="4320"/>
          <w:tab w:val="left" w:pos="4590"/>
          <w:tab w:val="left" w:pos="8460"/>
          <w:tab w:val="left" w:pos="8640"/>
          <w:tab w:val="left" w:pos="10800"/>
        </w:tabs>
        <w:spacing w:after="120"/>
        <w:rPr>
          <w:rFonts w:ascii="Arial Narrow" w:hAnsi="Arial Narrow" w:cs="Arial"/>
          <w:sz w:val="22"/>
          <w:szCs w:val="22"/>
        </w:rPr>
      </w:pPr>
      <w:r w:rsidRPr="00741DDF">
        <w:rPr>
          <w:rFonts w:ascii="Arial Narrow" w:hAnsi="Arial Narrow" w:cs="Arial"/>
          <w:sz w:val="22"/>
          <w:szCs w:val="22"/>
        </w:rPr>
        <w:t>Witness</w:t>
      </w:r>
      <w:r w:rsidR="00545C74" w:rsidRPr="00741DDF">
        <w:rPr>
          <w:rFonts w:ascii="Arial Narrow" w:hAnsi="Arial Narrow" w:cs="Arial"/>
          <w:sz w:val="22"/>
          <w:szCs w:val="22"/>
        </w:rPr>
        <w:t>:</w:t>
      </w:r>
      <w:r w:rsidR="00CD39C6" w:rsidRPr="00741DDF">
        <w:rPr>
          <w:rFonts w:ascii="Arial Narrow" w:hAnsi="Arial Narrow" w:cs="Arial"/>
          <w:sz w:val="22"/>
          <w:szCs w:val="22"/>
        </w:rPr>
        <w:tab/>
        <w:t>(print)</w:t>
      </w:r>
      <w:r w:rsidR="00CD39C6" w:rsidRPr="00741DDF">
        <w:rPr>
          <w:rFonts w:ascii="Arial Narrow" w:hAnsi="Arial Narrow" w:cs="Arial"/>
          <w:sz w:val="22"/>
          <w:szCs w:val="22"/>
          <w:u w:val="single"/>
        </w:rPr>
        <w:tab/>
      </w:r>
      <w:r w:rsidR="00CD39C6" w:rsidRPr="00741DDF">
        <w:rPr>
          <w:rFonts w:ascii="Arial Narrow" w:hAnsi="Arial Narrow" w:cs="Arial"/>
          <w:sz w:val="22"/>
          <w:szCs w:val="22"/>
        </w:rPr>
        <w:tab/>
        <w:t xml:space="preserve">(sign) </w:t>
      </w:r>
      <w:r w:rsidR="00CD39C6" w:rsidRPr="00741DDF">
        <w:rPr>
          <w:rFonts w:ascii="Arial Narrow" w:hAnsi="Arial Narrow" w:cs="Arial"/>
          <w:sz w:val="22"/>
          <w:szCs w:val="22"/>
          <w:u w:val="single"/>
        </w:rPr>
        <w:tab/>
      </w:r>
      <w:r w:rsidR="00792B35" w:rsidRPr="00741DDF">
        <w:rPr>
          <w:rFonts w:ascii="Arial Narrow" w:hAnsi="Arial Narrow" w:cs="Arial"/>
          <w:sz w:val="22"/>
          <w:szCs w:val="22"/>
        </w:rPr>
        <w:tab/>
        <w:t xml:space="preserve">Date: </w:t>
      </w:r>
      <w:r w:rsidR="00792B35" w:rsidRPr="00741DDF">
        <w:rPr>
          <w:rFonts w:ascii="Arial Narrow" w:hAnsi="Arial Narrow" w:cs="Arial"/>
          <w:sz w:val="22"/>
          <w:szCs w:val="22"/>
          <w:u w:val="single"/>
        </w:rPr>
        <w:tab/>
      </w:r>
      <w:r w:rsidR="00792B35" w:rsidRPr="00741DDF">
        <w:rPr>
          <w:rFonts w:ascii="Arial Narrow" w:hAnsi="Arial Narrow" w:cs="Arial"/>
          <w:sz w:val="22"/>
          <w:szCs w:val="22"/>
        </w:rPr>
        <w:tab/>
      </w:r>
    </w:p>
    <w:p w:rsidR="00545C74" w:rsidRPr="00741DDF" w:rsidRDefault="00C74B92" w:rsidP="00CD39C6">
      <w:pPr>
        <w:tabs>
          <w:tab w:val="left" w:pos="630"/>
          <w:tab w:val="left" w:pos="810"/>
          <w:tab w:val="left" w:pos="4320"/>
          <w:tab w:val="left" w:pos="4590"/>
          <w:tab w:val="left" w:pos="8460"/>
          <w:tab w:val="left" w:pos="10800"/>
        </w:tabs>
        <w:rPr>
          <w:rFonts w:ascii="Arial Narrow" w:hAnsi="Arial Narrow" w:cs="Arial"/>
          <w:sz w:val="22"/>
          <w:szCs w:val="22"/>
        </w:rPr>
      </w:pPr>
      <w:r w:rsidRPr="00741DDF">
        <w:rPr>
          <w:rFonts w:ascii="Arial Narrow" w:hAnsi="Arial Narrow" w:cs="Arial"/>
          <w:sz w:val="22"/>
          <w:szCs w:val="22"/>
        </w:rPr>
        <w:t>Parent/Guardian</w:t>
      </w:r>
      <w:r w:rsidR="00CD39C6" w:rsidRPr="00741DDF">
        <w:rPr>
          <w:rFonts w:ascii="Arial Narrow" w:hAnsi="Arial Narrow" w:cs="Arial"/>
          <w:sz w:val="22"/>
          <w:szCs w:val="22"/>
        </w:rPr>
        <w:t>/</w:t>
      </w:r>
    </w:p>
    <w:p w:rsidR="00C74B92" w:rsidRPr="00741DDF" w:rsidRDefault="00545C74" w:rsidP="00792B35">
      <w:pPr>
        <w:tabs>
          <w:tab w:val="left" w:pos="4320"/>
          <w:tab w:val="left" w:pos="4590"/>
          <w:tab w:val="left" w:pos="8460"/>
          <w:tab w:val="left" w:pos="8640"/>
          <w:tab w:val="left" w:pos="10800"/>
        </w:tabs>
        <w:rPr>
          <w:rFonts w:ascii="Arial Narrow" w:hAnsi="Arial Narrow" w:cs="Arial"/>
          <w:sz w:val="22"/>
          <w:szCs w:val="22"/>
        </w:rPr>
      </w:pPr>
      <w:r w:rsidRPr="00741DDF">
        <w:rPr>
          <w:rFonts w:ascii="Arial Narrow" w:hAnsi="Arial Narrow" w:cs="Arial"/>
          <w:sz w:val="22"/>
          <w:szCs w:val="22"/>
        </w:rPr>
        <w:t>Conservator</w:t>
      </w:r>
      <w:r w:rsidR="00CD39C6" w:rsidRPr="00741DDF">
        <w:rPr>
          <w:rFonts w:ascii="Arial Narrow" w:hAnsi="Arial Narrow" w:cs="Arial"/>
          <w:sz w:val="22"/>
          <w:szCs w:val="22"/>
        </w:rPr>
        <w:t>: (print)</w:t>
      </w:r>
      <w:r w:rsidR="00CD39C6" w:rsidRPr="00741DDF">
        <w:rPr>
          <w:rFonts w:ascii="Arial Narrow" w:hAnsi="Arial Narrow" w:cs="Arial"/>
          <w:sz w:val="22"/>
          <w:szCs w:val="22"/>
          <w:u w:val="single"/>
        </w:rPr>
        <w:tab/>
      </w:r>
      <w:r w:rsidR="00CD39C6" w:rsidRPr="00741DDF">
        <w:rPr>
          <w:rFonts w:ascii="Arial Narrow" w:hAnsi="Arial Narrow" w:cs="Arial"/>
          <w:sz w:val="22"/>
          <w:szCs w:val="22"/>
        </w:rPr>
        <w:tab/>
        <w:t xml:space="preserve">(sign) </w:t>
      </w:r>
      <w:r w:rsidR="00CD39C6" w:rsidRPr="00741DDF">
        <w:rPr>
          <w:rFonts w:ascii="Arial Narrow" w:hAnsi="Arial Narrow" w:cs="Arial"/>
          <w:sz w:val="22"/>
          <w:szCs w:val="22"/>
          <w:u w:val="single"/>
        </w:rPr>
        <w:tab/>
      </w:r>
      <w:r w:rsidR="00792B35" w:rsidRPr="00741DDF">
        <w:rPr>
          <w:rFonts w:ascii="Arial Narrow" w:hAnsi="Arial Narrow" w:cs="Arial"/>
          <w:sz w:val="22"/>
          <w:szCs w:val="22"/>
        </w:rPr>
        <w:tab/>
        <w:t xml:space="preserve">Date: </w:t>
      </w:r>
      <w:r w:rsidR="00792B35" w:rsidRPr="00741DDF">
        <w:rPr>
          <w:rFonts w:ascii="Arial Narrow" w:hAnsi="Arial Narrow" w:cs="Arial"/>
          <w:sz w:val="22"/>
          <w:szCs w:val="22"/>
          <w:u w:val="single"/>
        </w:rPr>
        <w:tab/>
      </w:r>
    </w:p>
    <w:sectPr w:rsidR="00C74B92" w:rsidRPr="00741DDF" w:rsidSect="00741DDF">
      <w:headerReference w:type="default" r:id="rId8"/>
      <w:footerReference w:type="default" r:id="rId9"/>
      <w:pgSz w:w="12240" w:h="15840"/>
      <w:pgMar w:top="1434" w:right="720" w:bottom="907" w:left="720" w:header="270" w:footer="2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2C7" w:rsidRDefault="00D722C7">
      <w:r>
        <w:separator/>
      </w:r>
    </w:p>
  </w:endnote>
  <w:endnote w:type="continuationSeparator" w:id="0">
    <w:p w:rsidR="00D722C7" w:rsidRDefault="00D72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DDF" w:rsidRPr="00E2611A" w:rsidRDefault="00741DDF" w:rsidP="00741DDF">
    <w:pPr>
      <w:tabs>
        <w:tab w:val="center" w:pos="5310"/>
        <w:tab w:val="right" w:pos="10800"/>
      </w:tabs>
      <w:rPr>
        <w:rFonts w:ascii="Arial" w:hAnsi="Arial" w:cs="Arial"/>
      </w:rPr>
    </w:pPr>
    <w:r w:rsidRPr="00E2611A">
      <w:rPr>
        <w:rFonts w:ascii="Arial" w:hAnsi="Arial" w:cs="Arial"/>
      </w:rPr>
      <w:t>C</w:t>
    </w:r>
    <w:r>
      <w:rPr>
        <w:rFonts w:ascii="Arial" w:hAnsi="Arial" w:cs="Arial"/>
      </w:rPr>
      <w:t>OM</w:t>
    </w:r>
    <w:r w:rsidRPr="00E2611A">
      <w:rPr>
        <w:rFonts w:ascii="Arial" w:hAnsi="Arial" w:cs="Arial"/>
      </w:rPr>
      <w:t xml:space="preserve">013 E/S </w:t>
    </w:r>
    <w:r w:rsidR="00A25A62">
      <w:rPr>
        <w:rFonts w:ascii="Arial" w:hAnsi="Arial" w:cs="Arial"/>
      </w:rPr>
      <w:t>Updated 3/17 SA</w:t>
    </w:r>
    <w:r w:rsidRPr="00E2611A">
      <w:rPr>
        <w:rFonts w:ascii="Arial" w:hAnsi="Arial" w:cs="Arial"/>
      </w:rPr>
      <w:tab/>
    </w:r>
    <w:r>
      <w:rPr>
        <w:rFonts w:ascii="Arial" w:hAnsi="Arial" w:cs="Arial"/>
      </w:rPr>
      <w:t>Compliance</w:t>
    </w:r>
    <w:r w:rsidRPr="00E2611A">
      <w:rPr>
        <w:rFonts w:ascii="Arial" w:hAnsi="Arial" w:cs="Arial"/>
      </w:rPr>
      <w:tab/>
      <w:t xml:space="preserve">Page </w:t>
    </w:r>
    <w:r w:rsidRPr="00E2611A">
      <w:rPr>
        <w:rFonts w:ascii="Arial" w:hAnsi="Arial" w:cs="Arial"/>
      </w:rPr>
      <w:fldChar w:fldCharType="begin"/>
    </w:r>
    <w:r w:rsidRPr="00E2611A">
      <w:rPr>
        <w:rFonts w:ascii="Arial" w:hAnsi="Arial" w:cs="Arial"/>
      </w:rPr>
      <w:instrText xml:space="preserve"> PAGE </w:instrText>
    </w:r>
    <w:r w:rsidRPr="00E2611A">
      <w:rPr>
        <w:rFonts w:ascii="Arial" w:hAnsi="Arial" w:cs="Arial"/>
      </w:rPr>
      <w:fldChar w:fldCharType="separate"/>
    </w:r>
    <w:r w:rsidR="00D722C7">
      <w:rPr>
        <w:rFonts w:ascii="Arial" w:hAnsi="Arial" w:cs="Arial"/>
        <w:noProof/>
      </w:rPr>
      <w:t>1</w:t>
    </w:r>
    <w:r w:rsidRPr="00E2611A">
      <w:rPr>
        <w:rFonts w:ascii="Arial" w:hAnsi="Arial" w:cs="Arial"/>
      </w:rPr>
      <w:fldChar w:fldCharType="end"/>
    </w:r>
    <w:r w:rsidRPr="00E2611A">
      <w:rPr>
        <w:rFonts w:ascii="Arial" w:hAnsi="Arial" w:cs="Arial"/>
      </w:rPr>
      <w:t xml:space="preserve"> of </w:t>
    </w:r>
    <w:r w:rsidRPr="00E2611A">
      <w:rPr>
        <w:rFonts w:ascii="Arial" w:hAnsi="Arial" w:cs="Arial"/>
      </w:rPr>
      <w:fldChar w:fldCharType="begin"/>
    </w:r>
    <w:r w:rsidRPr="00E2611A">
      <w:rPr>
        <w:rFonts w:ascii="Arial" w:hAnsi="Arial" w:cs="Arial"/>
      </w:rPr>
      <w:instrText xml:space="preserve"> NUMPAGES </w:instrText>
    </w:r>
    <w:r w:rsidRPr="00E2611A">
      <w:rPr>
        <w:rFonts w:ascii="Arial" w:hAnsi="Arial" w:cs="Arial"/>
      </w:rPr>
      <w:fldChar w:fldCharType="separate"/>
    </w:r>
    <w:r w:rsidR="00D722C7">
      <w:rPr>
        <w:rFonts w:ascii="Arial" w:hAnsi="Arial" w:cs="Arial"/>
        <w:noProof/>
      </w:rPr>
      <w:t>1</w:t>
    </w:r>
    <w:r w:rsidRPr="00E2611A">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2C7" w:rsidRDefault="00D722C7">
      <w:r>
        <w:separator/>
      </w:r>
    </w:p>
  </w:footnote>
  <w:footnote w:type="continuationSeparator" w:id="0">
    <w:p w:rsidR="00D722C7" w:rsidRDefault="00D72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BA5" w:rsidRDefault="004A4AE4" w:rsidP="00AA4282">
    <w:pPr>
      <w:jc w:val="center"/>
      <w:rPr>
        <w:rFonts w:ascii="Arial Black" w:hAnsi="Arial Black" w:cs="Arial"/>
        <w:sz w:val="28"/>
        <w:szCs w:val="32"/>
      </w:rPr>
    </w:pPr>
    <w:r>
      <w:rPr>
        <w:rFonts w:ascii="Verdana" w:hAnsi="Verdana"/>
        <w:noProof/>
        <w:color w:val="35A5CE"/>
        <w:sz w:val="16"/>
        <w:szCs w:val="16"/>
      </w:rPr>
      <w:drawing>
        <wp:inline distT="0" distB="0" distL="0" distR="0">
          <wp:extent cx="1896110" cy="520065"/>
          <wp:effectExtent l="0" t="0" r="8890" b="0"/>
          <wp:docPr id="1" name="ctl00_onetidHeadbnnr2" descr="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520065"/>
                  </a:xfrm>
                  <a:prstGeom prst="rect">
                    <a:avLst/>
                  </a:prstGeom>
                  <a:noFill/>
                  <a:ln>
                    <a:noFill/>
                  </a:ln>
                </pic:spPr>
              </pic:pic>
            </a:graphicData>
          </a:graphic>
        </wp:inline>
      </w:drawing>
    </w:r>
  </w:p>
  <w:p w:rsidR="00741DDF" w:rsidRPr="00741DDF" w:rsidRDefault="00741DDF" w:rsidP="00AA4282">
    <w:pPr>
      <w:jc w:val="center"/>
      <w:rPr>
        <w:rFonts w:ascii="Arial Black" w:hAnsi="Arial Black" w:cs="Arial"/>
        <w:sz w:val="28"/>
        <w:szCs w:val="32"/>
      </w:rPr>
    </w:pPr>
    <w:r w:rsidRPr="00741DDF">
      <w:rPr>
        <w:rFonts w:ascii="Arial Black" w:hAnsi="Arial Black" w:cs="Arial"/>
        <w:sz w:val="28"/>
        <w:szCs w:val="32"/>
      </w:rPr>
      <w:t>CONSENT FOR OUTPATIENT TREATMENT</w:t>
    </w:r>
  </w:p>
  <w:p w:rsidR="00741DDF" w:rsidRPr="003639C3" w:rsidRDefault="00741DDF" w:rsidP="00AA4282">
    <w:pPr>
      <w:jc w:val="center"/>
      <w:rPr>
        <w:rFonts w:ascii="Arial Black" w:hAnsi="Arial Black" w:cs="Arial"/>
        <w:sz w:val="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86D42"/>
    <w:multiLevelType w:val="hybridMultilevel"/>
    <w:tmpl w:val="75547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A51EF3"/>
    <w:multiLevelType w:val="hybridMultilevel"/>
    <w:tmpl w:val="F8CC4D2A"/>
    <w:lvl w:ilvl="0" w:tplc="0409000F">
      <w:start w:val="1"/>
      <w:numFmt w:val="decimal"/>
      <w:lvlText w:val="%1."/>
      <w:lvlJc w:val="left"/>
      <w:pPr>
        <w:tabs>
          <w:tab w:val="num" w:pos="720"/>
        </w:tabs>
        <w:ind w:left="720" w:hanging="360"/>
      </w:pPr>
    </w:lvl>
    <w:lvl w:ilvl="1" w:tplc="4DCE52A2">
      <w:start w:val="1"/>
      <w:numFmt w:val="lowerLetter"/>
      <w:lvlText w:val="%2."/>
      <w:lvlJc w:val="left"/>
      <w:pPr>
        <w:tabs>
          <w:tab w:val="num" w:pos="144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E53315"/>
    <w:multiLevelType w:val="multilevel"/>
    <w:tmpl w:val="F8CC4D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CDD5072"/>
    <w:multiLevelType w:val="multilevel"/>
    <w:tmpl w:val="FB0C93DA"/>
    <w:lvl w:ilvl="0">
      <w:start w:val="1"/>
      <w:numFmt w:val="low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894715"/>
    <w:multiLevelType w:val="multilevel"/>
    <w:tmpl w:val="E87A133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786D77"/>
    <w:multiLevelType w:val="hybridMultilevel"/>
    <w:tmpl w:val="8AB25A86"/>
    <w:lvl w:ilvl="0" w:tplc="EE1689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595024D"/>
    <w:multiLevelType w:val="multilevel"/>
    <w:tmpl w:val="2F54FA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B477252"/>
    <w:multiLevelType w:val="multilevel"/>
    <w:tmpl w:val="C39E31A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DF37859"/>
    <w:multiLevelType w:val="hybridMultilevel"/>
    <w:tmpl w:val="6C6E3F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950A7D"/>
    <w:multiLevelType w:val="hybridMultilevel"/>
    <w:tmpl w:val="51547A3E"/>
    <w:lvl w:ilvl="0" w:tplc="EE1689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317A02"/>
    <w:multiLevelType w:val="hybridMultilevel"/>
    <w:tmpl w:val="C39E31A8"/>
    <w:lvl w:ilvl="0" w:tplc="B3D8034E">
      <w:start w:val="1"/>
      <w:numFmt w:val="decimal"/>
      <w:lvlText w:val="%1."/>
      <w:lvlJc w:val="left"/>
      <w:pPr>
        <w:tabs>
          <w:tab w:val="num" w:pos="720"/>
        </w:tabs>
        <w:ind w:left="720" w:hanging="360"/>
      </w:pPr>
      <w:rPr>
        <w:rFonts w:hint="default"/>
      </w:rPr>
    </w:lvl>
    <w:lvl w:ilvl="1" w:tplc="7B5CFE4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CB45B27"/>
    <w:multiLevelType w:val="hybridMultilevel"/>
    <w:tmpl w:val="4EDEEBF0"/>
    <w:lvl w:ilvl="0" w:tplc="EE1689E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7115FA"/>
    <w:multiLevelType w:val="hybridMultilevel"/>
    <w:tmpl w:val="A86CCD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10"/>
  </w:num>
  <w:num w:numId="3">
    <w:abstractNumId w:val="7"/>
  </w:num>
  <w:num w:numId="4">
    <w:abstractNumId w:val="9"/>
  </w:num>
  <w:num w:numId="5">
    <w:abstractNumId w:val="11"/>
  </w:num>
  <w:num w:numId="6">
    <w:abstractNumId w:val="3"/>
  </w:num>
  <w:num w:numId="7">
    <w:abstractNumId w:val="4"/>
  </w:num>
  <w:num w:numId="8">
    <w:abstractNumId w:val="5"/>
  </w:num>
  <w:num w:numId="9">
    <w:abstractNumId w:val="1"/>
  </w:num>
  <w:num w:numId="10">
    <w:abstractNumId w:val="6"/>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353"/>
    <w:rsid w:val="0006367F"/>
    <w:rsid w:val="000B5436"/>
    <w:rsid w:val="000B7ED9"/>
    <w:rsid w:val="00117840"/>
    <w:rsid w:val="00125004"/>
    <w:rsid w:val="001644EA"/>
    <w:rsid w:val="0017552C"/>
    <w:rsid w:val="001A32E3"/>
    <w:rsid w:val="001B3055"/>
    <w:rsid w:val="001F2C62"/>
    <w:rsid w:val="00201CB4"/>
    <w:rsid w:val="00204922"/>
    <w:rsid w:val="00210ED8"/>
    <w:rsid w:val="002146F9"/>
    <w:rsid w:val="00292D20"/>
    <w:rsid w:val="00293D0E"/>
    <w:rsid w:val="00322915"/>
    <w:rsid w:val="0034618B"/>
    <w:rsid w:val="003639C3"/>
    <w:rsid w:val="003A1D2E"/>
    <w:rsid w:val="003A40AC"/>
    <w:rsid w:val="003A7FDD"/>
    <w:rsid w:val="003B3460"/>
    <w:rsid w:val="00431D77"/>
    <w:rsid w:val="00435C2A"/>
    <w:rsid w:val="00487DC4"/>
    <w:rsid w:val="004A4AE4"/>
    <w:rsid w:val="004E227E"/>
    <w:rsid w:val="005349F5"/>
    <w:rsid w:val="00545C74"/>
    <w:rsid w:val="00593F0D"/>
    <w:rsid w:val="005C52B2"/>
    <w:rsid w:val="005F2649"/>
    <w:rsid w:val="00614737"/>
    <w:rsid w:val="00636E30"/>
    <w:rsid w:val="00656395"/>
    <w:rsid w:val="00667733"/>
    <w:rsid w:val="006A27A7"/>
    <w:rsid w:val="006D5A73"/>
    <w:rsid w:val="006F580C"/>
    <w:rsid w:val="00741DDF"/>
    <w:rsid w:val="00792B35"/>
    <w:rsid w:val="007D7FA6"/>
    <w:rsid w:val="007F4991"/>
    <w:rsid w:val="008106B4"/>
    <w:rsid w:val="0082305E"/>
    <w:rsid w:val="00892A98"/>
    <w:rsid w:val="008E7725"/>
    <w:rsid w:val="00957B8E"/>
    <w:rsid w:val="009B2CA4"/>
    <w:rsid w:val="009F1929"/>
    <w:rsid w:val="00A12628"/>
    <w:rsid w:val="00A25A62"/>
    <w:rsid w:val="00A37FA0"/>
    <w:rsid w:val="00A60F73"/>
    <w:rsid w:val="00A7131A"/>
    <w:rsid w:val="00A73F98"/>
    <w:rsid w:val="00AA4282"/>
    <w:rsid w:val="00AC7AA0"/>
    <w:rsid w:val="00B80214"/>
    <w:rsid w:val="00B951AC"/>
    <w:rsid w:val="00B97310"/>
    <w:rsid w:val="00BC6AFC"/>
    <w:rsid w:val="00C14341"/>
    <w:rsid w:val="00C30C02"/>
    <w:rsid w:val="00C470CE"/>
    <w:rsid w:val="00C74B92"/>
    <w:rsid w:val="00CC7353"/>
    <w:rsid w:val="00CD39C6"/>
    <w:rsid w:val="00CE7C55"/>
    <w:rsid w:val="00D722C7"/>
    <w:rsid w:val="00D9193B"/>
    <w:rsid w:val="00DB7DC6"/>
    <w:rsid w:val="00DD2B58"/>
    <w:rsid w:val="00DE20C3"/>
    <w:rsid w:val="00DF5F63"/>
    <w:rsid w:val="00E05353"/>
    <w:rsid w:val="00E227C5"/>
    <w:rsid w:val="00E2611A"/>
    <w:rsid w:val="00E45B92"/>
    <w:rsid w:val="00E67408"/>
    <w:rsid w:val="00E80F99"/>
    <w:rsid w:val="00E866D4"/>
    <w:rsid w:val="00E94D18"/>
    <w:rsid w:val="00EA62D3"/>
    <w:rsid w:val="00EB5925"/>
    <w:rsid w:val="00EC14CA"/>
    <w:rsid w:val="00ED4BA5"/>
    <w:rsid w:val="00F7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5C74"/>
    <w:pPr>
      <w:tabs>
        <w:tab w:val="center" w:pos="4320"/>
        <w:tab w:val="right" w:pos="8640"/>
      </w:tabs>
    </w:pPr>
  </w:style>
  <w:style w:type="paragraph" w:styleId="Footer">
    <w:name w:val="footer"/>
    <w:basedOn w:val="Normal"/>
    <w:rsid w:val="00545C74"/>
    <w:pPr>
      <w:tabs>
        <w:tab w:val="center" w:pos="4320"/>
        <w:tab w:val="right" w:pos="8640"/>
      </w:tabs>
    </w:pPr>
  </w:style>
  <w:style w:type="paragraph" w:styleId="BalloonText">
    <w:name w:val="Balloon Text"/>
    <w:basedOn w:val="Normal"/>
    <w:semiHidden/>
    <w:rsid w:val="00E866D4"/>
    <w:rPr>
      <w:rFonts w:ascii="Tahoma" w:hAnsi="Tahoma" w:cs="Tahoma"/>
      <w:sz w:val="16"/>
      <w:szCs w:val="16"/>
    </w:rPr>
  </w:style>
  <w:style w:type="paragraph" w:styleId="ListParagraph">
    <w:name w:val="List Paragraph"/>
    <w:basedOn w:val="Normal"/>
    <w:uiPriority w:val="34"/>
    <w:qFormat/>
    <w:rsid w:val="009F1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5C74"/>
    <w:pPr>
      <w:tabs>
        <w:tab w:val="center" w:pos="4320"/>
        <w:tab w:val="right" w:pos="8640"/>
      </w:tabs>
    </w:pPr>
  </w:style>
  <w:style w:type="paragraph" w:styleId="Footer">
    <w:name w:val="footer"/>
    <w:basedOn w:val="Normal"/>
    <w:rsid w:val="00545C74"/>
    <w:pPr>
      <w:tabs>
        <w:tab w:val="center" w:pos="4320"/>
        <w:tab w:val="right" w:pos="8640"/>
      </w:tabs>
    </w:pPr>
  </w:style>
  <w:style w:type="paragraph" w:styleId="BalloonText">
    <w:name w:val="Balloon Text"/>
    <w:basedOn w:val="Normal"/>
    <w:semiHidden/>
    <w:rsid w:val="00E866D4"/>
    <w:rPr>
      <w:rFonts w:ascii="Tahoma" w:hAnsi="Tahoma" w:cs="Tahoma"/>
      <w:sz w:val="16"/>
      <w:szCs w:val="16"/>
    </w:rPr>
  </w:style>
  <w:style w:type="paragraph" w:styleId="ListParagraph">
    <w:name w:val="List Paragraph"/>
    <w:basedOn w:val="Normal"/>
    <w:uiPriority w:val="34"/>
    <w:qFormat/>
    <w:rsid w:val="009F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03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ntranet.aspiran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SAN BERNARDINO COUNTY DEPARTMENT OF BEHAVIORAL HEALTH/MENTAL HEALTH PLAN</vt:lpstr>
    </vt:vector>
  </TitlesOfParts>
  <Company>County of San Beranrdino</Company>
  <LinksUpToDate>false</LinksUpToDate>
  <CharactersWithSpaces>4852</CharactersWithSpaces>
  <SharedDoc>false</SharedDoc>
  <HLinks>
    <vt:vector size="12" baseType="variant">
      <vt:variant>
        <vt:i4>7405694</vt:i4>
      </vt:variant>
      <vt:variant>
        <vt:i4>0</vt:i4>
      </vt:variant>
      <vt:variant>
        <vt:i4>0</vt:i4>
      </vt:variant>
      <vt:variant>
        <vt:i4>5</vt:i4>
      </vt:variant>
      <vt:variant>
        <vt:lpwstr>http://intranet.aspiranet.org/</vt:lpwstr>
      </vt:variant>
      <vt:variant>
        <vt:lpwstr/>
      </vt:variant>
      <vt:variant>
        <vt:i4>7405694</vt:i4>
      </vt:variant>
      <vt:variant>
        <vt:i4>6333</vt:i4>
      </vt:variant>
      <vt:variant>
        <vt:i4>1025</vt:i4>
      </vt:variant>
      <vt:variant>
        <vt:i4>4</vt:i4>
      </vt:variant>
      <vt:variant>
        <vt:lpwstr>http://intranet.aspiranet.org/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BERNARDINO COUNTY DEPARTMENT OF BEHAVIORAL HEALTH/MENTAL HEALTH PLAN</dc:title>
  <dc:creator>County of San Bernardino</dc:creator>
  <cp:lastModifiedBy>Melissa Abeyta</cp:lastModifiedBy>
  <cp:revision>2</cp:revision>
  <cp:lastPrinted>2017-03-21T19:46:00Z</cp:lastPrinted>
  <dcterms:created xsi:type="dcterms:W3CDTF">2019-04-24T22:15:00Z</dcterms:created>
  <dcterms:modified xsi:type="dcterms:W3CDTF">2019-04-24T22:15:00Z</dcterms:modified>
</cp:coreProperties>
</file>