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14438117"/>
        <w:docPartObj>
          <w:docPartGallery w:val="Cover Pages"/>
          <w:docPartUnique/>
        </w:docPartObj>
      </w:sdtPr>
      <w:sdtEndPr/>
      <w:sdtContent>
        <w:p w:rsidR="000B4790" w:rsidRDefault="000B4790">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68699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f81bd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1"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EA4565" w:rsidRDefault="00EA4565">
                                    <w:pPr>
                                      <w:pStyle w:val="NoSpacing"/>
                                      <w:jc w:val="right"/>
                                      <w:rPr>
                                        <w:color w:val="595959" w:themeColor="text1" w:themeTint="A6"/>
                                        <w:sz w:val="28"/>
                                        <w:szCs w:val="28"/>
                                      </w:rPr>
                                    </w:pPr>
                                    <w:r>
                                      <w:rPr>
                                        <w:color w:val="595959" w:themeColor="text1" w:themeTint="A6"/>
                                        <w:sz w:val="28"/>
                                        <w:szCs w:val="28"/>
                                      </w:rPr>
                                      <w:t>Kings View Counseling Services for Kings County</w:t>
                                    </w:r>
                                  </w:p>
                                </w:sdtContent>
                              </w:sdt>
                              <w:p w:rsidR="00EA4565" w:rsidRDefault="00EA4565">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EA4565" w:rsidRDefault="00EA4565">
                              <w:pPr>
                                <w:pStyle w:val="NoSpacing"/>
                                <w:jc w:val="right"/>
                                <w:rPr>
                                  <w:color w:val="595959" w:themeColor="text1" w:themeTint="A6"/>
                                  <w:sz w:val="28"/>
                                  <w:szCs w:val="28"/>
                                </w:rPr>
                              </w:pPr>
                              <w:r>
                                <w:rPr>
                                  <w:color w:val="595959" w:themeColor="text1" w:themeTint="A6"/>
                                  <w:sz w:val="28"/>
                                  <w:szCs w:val="28"/>
                                </w:rPr>
                                <w:t>Kings View Counseling Services for Kings County</w:t>
                              </w:r>
                            </w:p>
                          </w:sdtContent>
                        </w:sdt>
                        <w:p w:rsidR="00EA4565" w:rsidRDefault="00EA4565">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Tahoma"/>
                                    <w:sz w:val="18"/>
                                    <w:szCs w:val="24"/>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EA4565" w:rsidRDefault="00EA4565">
                                    <w:pPr>
                                      <w:pStyle w:val="NoSpacing"/>
                                      <w:jc w:val="right"/>
                                      <w:rPr>
                                        <w:color w:val="595959" w:themeColor="text1" w:themeTint="A6"/>
                                        <w:sz w:val="20"/>
                                        <w:szCs w:val="20"/>
                                      </w:rPr>
                                    </w:pPr>
                                    <w:r w:rsidRPr="000B4790">
                                      <w:rPr>
                                        <w:rFonts w:cs="Tahoma"/>
                                        <w:sz w:val="18"/>
                                        <w:szCs w:val="24"/>
                                      </w:rPr>
                                      <w:t>The Quality Work Plan is a required element of the Quality Management Program, as specified by DHCS contract, Exhibit A Attachment 1 (relevant sections: 22-25), and by CCR Title 9, Chapter 11, § 1810.440.</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sdt>
                          <w:sdtPr>
                            <w:rPr>
                              <w:rFonts w:cs="Tahoma"/>
                              <w:sz w:val="18"/>
                              <w:szCs w:val="24"/>
                            </w:rPr>
                            <w:alias w:val="Abstract"/>
                            <w:tag w:val=""/>
                            <w:id w:val="1375273687"/>
                            <w:dataBinding w:prefixMappings="xmlns:ns0='http://schemas.microsoft.com/office/2006/coverPageProps' " w:xpath="/ns0:CoverPageProperties[1]/ns0:Abstract[1]" w:storeItemID="{55AF091B-3C7A-41E3-B477-F2FDAA23CFDA}"/>
                            <w:text w:multiLine="1"/>
                          </w:sdtPr>
                          <w:sdtContent>
                            <w:p w:rsidR="00EA4565" w:rsidRDefault="00EA4565">
                              <w:pPr>
                                <w:pStyle w:val="NoSpacing"/>
                                <w:jc w:val="right"/>
                                <w:rPr>
                                  <w:color w:val="595959" w:themeColor="text1" w:themeTint="A6"/>
                                  <w:sz w:val="20"/>
                                  <w:szCs w:val="20"/>
                                </w:rPr>
                              </w:pPr>
                              <w:r w:rsidRPr="000B4790">
                                <w:rPr>
                                  <w:rFonts w:cs="Tahoma"/>
                                  <w:sz w:val="18"/>
                                  <w:szCs w:val="24"/>
                                </w:rPr>
                                <w:t>The Quality Work Plan is a required element of the Quality Management Program, as specified by DHCS contract, Exhibit A Attachment 1 (relevant sections: 22-25), and by CCR Title 9, Chapter 11, § 1810.440.</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565" w:rsidRDefault="00E26146">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A4565">
                                      <w:rPr>
                                        <w:caps/>
                                        <w:color w:val="4F81BD" w:themeColor="accent1"/>
                                        <w:sz w:val="64"/>
                                        <w:szCs w:val="64"/>
                                      </w:rPr>
                                      <w:t>qUALITY wORK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EA4565" w:rsidRDefault="00EA4565">
                                    <w:pPr>
                                      <w:jc w:val="right"/>
                                      <w:rPr>
                                        <w:smallCaps/>
                                        <w:color w:val="404040" w:themeColor="text1" w:themeTint="BF"/>
                                        <w:sz w:val="36"/>
                                        <w:szCs w:val="36"/>
                                      </w:rPr>
                                    </w:pPr>
                                    <w:r>
                                      <w:rPr>
                                        <w:color w:val="404040" w:themeColor="text1" w:themeTint="BF"/>
                                        <w:sz w:val="36"/>
                                        <w:szCs w:val="36"/>
                                      </w:rPr>
                                      <w:t>FY 2017-2018</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EA4565" w:rsidRDefault="00EA4565">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qUALITY wORK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EA4565" w:rsidRDefault="00EA4565">
                              <w:pPr>
                                <w:jc w:val="right"/>
                                <w:rPr>
                                  <w:smallCaps/>
                                  <w:color w:val="404040" w:themeColor="text1" w:themeTint="BF"/>
                                  <w:sz w:val="36"/>
                                  <w:szCs w:val="36"/>
                                </w:rPr>
                              </w:pPr>
                              <w:r>
                                <w:rPr>
                                  <w:color w:val="404040" w:themeColor="text1" w:themeTint="BF"/>
                                  <w:sz w:val="36"/>
                                  <w:szCs w:val="36"/>
                                </w:rPr>
                                <w:t>FY 2017-2018</w:t>
                              </w:r>
                            </w:p>
                          </w:sdtContent>
                        </w:sdt>
                      </w:txbxContent>
                    </v:textbox>
                    <w10:wrap type="square" anchorx="page" anchory="page"/>
                  </v:shape>
                </w:pict>
              </mc:Fallback>
            </mc:AlternateContent>
          </w:r>
        </w:p>
        <w:p w:rsidR="000B4790" w:rsidRDefault="000B4790">
          <w:pPr>
            <w:tabs>
              <w:tab w:val="clear" w:pos="432"/>
            </w:tabs>
            <w:rPr>
              <w:rFonts w:asciiTheme="majorHAnsi" w:eastAsiaTheme="majorEastAsia" w:hAnsiTheme="majorHAnsi" w:cstheme="majorBidi"/>
              <w:spacing w:val="-10"/>
              <w:kern w:val="28"/>
              <w:sz w:val="56"/>
              <w:szCs w:val="56"/>
            </w:rPr>
          </w:pPr>
          <w:r>
            <w:br w:type="page"/>
          </w:r>
        </w:p>
      </w:sdtContent>
    </w:sdt>
    <w:sdt>
      <w:sdtPr>
        <w:rPr>
          <w:rFonts w:ascii="Tahoma" w:eastAsia="Calibri" w:hAnsi="Tahoma" w:cs="Times New Roman"/>
          <w:color w:val="auto"/>
          <w:sz w:val="24"/>
          <w:szCs w:val="28"/>
        </w:rPr>
        <w:id w:val="1661742332"/>
        <w:docPartObj>
          <w:docPartGallery w:val="Table of Contents"/>
          <w:docPartUnique/>
        </w:docPartObj>
      </w:sdtPr>
      <w:sdtEndPr>
        <w:rPr>
          <w:b/>
          <w:bCs/>
          <w:noProof/>
        </w:rPr>
      </w:sdtEndPr>
      <w:sdtContent>
        <w:p w:rsidR="00D12CA0" w:rsidRDefault="00D12CA0">
          <w:pPr>
            <w:pStyle w:val="TOCHeading"/>
          </w:pPr>
          <w:r>
            <w:t>Contents</w:t>
          </w:r>
        </w:p>
        <w:p w:rsidR="00E24063" w:rsidRDefault="00D12CA0">
          <w:pPr>
            <w:pStyle w:val="TOC1"/>
            <w:tabs>
              <w:tab w:val="righ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7930734" w:history="1">
            <w:r w:rsidR="00E24063" w:rsidRPr="00323AA2">
              <w:rPr>
                <w:rStyle w:val="Hyperlink"/>
                <w:noProof/>
              </w:rPr>
              <w:t>A. Evidence of Monitoring Activities</w:t>
            </w:r>
            <w:r w:rsidR="00E24063">
              <w:rPr>
                <w:noProof/>
                <w:webHidden/>
              </w:rPr>
              <w:tab/>
            </w:r>
            <w:r w:rsidR="00E24063">
              <w:rPr>
                <w:noProof/>
                <w:webHidden/>
              </w:rPr>
              <w:fldChar w:fldCharType="begin"/>
            </w:r>
            <w:r w:rsidR="00E24063">
              <w:rPr>
                <w:noProof/>
                <w:webHidden/>
              </w:rPr>
              <w:instrText xml:space="preserve"> PAGEREF _Toc497930734 \h </w:instrText>
            </w:r>
            <w:r w:rsidR="00E24063">
              <w:rPr>
                <w:noProof/>
                <w:webHidden/>
              </w:rPr>
            </w:r>
            <w:r w:rsidR="00E24063">
              <w:rPr>
                <w:noProof/>
                <w:webHidden/>
              </w:rPr>
              <w:fldChar w:fldCharType="separate"/>
            </w:r>
            <w:r w:rsidR="00E24063">
              <w:rPr>
                <w:noProof/>
                <w:webHidden/>
              </w:rPr>
              <w:t>3</w:t>
            </w:r>
            <w:r w:rsidR="00E24063">
              <w:rPr>
                <w:noProof/>
                <w:webHidden/>
              </w:rPr>
              <w:fldChar w:fldCharType="end"/>
            </w:r>
          </w:hyperlink>
        </w:p>
        <w:p w:rsidR="00E24063" w:rsidRDefault="00E26146">
          <w:pPr>
            <w:pStyle w:val="TOC2"/>
            <w:rPr>
              <w:rFonts w:asciiTheme="minorHAnsi" w:eastAsiaTheme="minorEastAsia" w:hAnsiTheme="minorHAnsi" w:cstheme="minorBidi"/>
              <w:noProof/>
              <w:sz w:val="22"/>
              <w:szCs w:val="22"/>
            </w:rPr>
          </w:pPr>
          <w:hyperlink w:anchor="_Toc497930735" w:history="1">
            <w:r w:rsidR="00E24063" w:rsidRPr="00323AA2">
              <w:rPr>
                <w:rStyle w:val="Hyperlink"/>
                <w:noProof/>
              </w:rPr>
              <w:t xml:space="preserve">1. </w:t>
            </w:r>
            <w:r w:rsidR="00E24063">
              <w:rPr>
                <w:rFonts w:asciiTheme="minorHAnsi" w:eastAsiaTheme="minorEastAsia" w:hAnsiTheme="minorHAnsi" w:cstheme="minorBidi"/>
                <w:noProof/>
                <w:sz w:val="22"/>
                <w:szCs w:val="22"/>
              </w:rPr>
              <w:tab/>
            </w:r>
            <w:r w:rsidR="00E24063" w:rsidRPr="00323AA2">
              <w:rPr>
                <w:rStyle w:val="Hyperlink"/>
                <w:noProof/>
              </w:rPr>
              <w:t>Beneficiary and Provider Problem Resolution</w:t>
            </w:r>
            <w:r w:rsidR="00E24063">
              <w:rPr>
                <w:noProof/>
                <w:webHidden/>
              </w:rPr>
              <w:tab/>
            </w:r>
            <w:r w:rsidR="00E24063">
              <w:rPr>
                <w:noProof/>
                <w:webHidden/>
              </w:rPr>
              <w:fldChar w:fldCharType="begin"/>
            </w:r>
            <w:r w:rsidR="00E24063">
              <w:rPr>
                <w:noProof/>
                <w:webHidden/>
              </w:rPr>
              <w:instrText xml:space="preserve"> PAGEREF _Toc497930735 \h </w:instrText>
            </w:r>
            <w:r w:rsidR="00E24063">
              <w:rPr>
                <w:noProof/>
                <w:webHidden/>
              </w:rPr>
            </w:r>
            <w:r w:rsidR="00E24063">
              <w:rPr>
                <w:noProof/>
                <w:webHidden/>
              </w:rPr>
              <w:fldChar w:fldCharType="separate"/>
            </w:r>
            <w:r w:rsidR="00E24063">
              <w:rPr>
                <w:noProof/>
                <w:webHidden/>
              </w:rPr>
              <w:t>3</w:t>
            </w:r>
            <w:r w:rsidR="00E24063">
              <w:rPr>
                <w:noProof/>
                <w:webHidden/>
              </w:rPr>
              <w:fldChar w:fldCharType="end"/>
            </w:r>
          </w:hyperlink>
        </w:p>
        <w:p w:rsidR="00E24063" w:rsidRDefault="00E26146">
          <w:pPr>
            <w:pStyle w:val="TOC2"/>
            <w:rPr>
              <w:rFonts w:asciiTheme="minorHAnsi" w:eastAsiaTheme="minorEastAsia" w:hAnsiTheme="minorHAnsi" w:cstheme="minorBidi"/>
              <w:noProof/>
              <w:sz w:val="22"/>
              <w:szCs w:val="22"/>
            </w:rPr>
          </w:pPr>
          <w:hyperlink w:anchor="_Toc497930736" w:history="1">
            <w:r w:rsidR="00E24063" w:rsidRPr="00323AA2">
              <w:rPr>
                <w:rStyle w:val="Hyperlink"/>
                <w:noProof/>
              </w:rPr>
              <w:t>2.</w:t>
            </w:r>
            <w:r w:rsidR="00E24063">
              <w:rPr>
                <w:rFonts w:asciiTheme="minorHAnsi" w:eastAsiaTheme="minorEastAsia" w:hAnsiTheme="minorHAnsi" w:cstheme="minorBidi"/>
                <w:noProof/>
                <w:sz w:val="22"/>
                <w:szCs w:val="22"/>
              </w:rPr>
              <w:tab/>
            </w:r>
            <w:r w:rsidR="00E24063" w:rsidRPr="00323AA2">
              <w:rPr>
                <w:rStyle w:val="Hyperlink"/>
                <w:noProof/>
              </w:rPr>
              <w:t>Second Opinion Requests</w:t>
            </w:r>
            <w:r w:rsidR="00E24063">
              <w:rPr>
                <w:noProof/>
                <w:webHidden/>
              </w:rPr>
              <w:tab/>
            </w:r>
            <w:r w:rsidR="00E24063">
              <w:rPr>
                <w:noProof/>
                <w:webHidden/>
              </w:rPr>
              <w:fldChar w:fldCharType="begin"/>
            </w:r>
            <w:r w:rsidR="00E24063">
              <w:rPr>
                <w:noProof/>
                <w:webHidden/>
              </w:rPr>
              <w:instrText xml:space="preserve"> PAGEREF _Toc497930736 \h </w:instrText>
            </w:r>
            <w:r w:rsidR="00E24063">
              <w:rPr>
                <w:noProof/>
                <w:webHidden/>
              </w:rPr>
            </w:r>
            <w:r w:rsidR="00E24063">
              <w:rPr>
                <w:noProof/>
                <w:webHidden/>
              </w:rPr>
              <w:fldChar w:fldCharType="separate"/>
            </w:r>
            <w:r w:rsidR="00E24063">
              <w:rPr>
                <w:noProof/>
                <w:webHidden/>
              </w:rPr>
              <w:t>8</w:t>
            </w:r>
            <w:r w:rsidR="00E24063">
              <w:rPr>
                <w:noProof/>
                <w:webHidden/>
              </w:rPr>
              <w:fldChar w:fldCharType="end"/>
            </w:r>
          </w:hyperlink>
        </w:p>
        <w:p w:rsidR="00E24063" w:rsidRDefault="00E26146">
          <w:pPr>
            <w:pStyle w:val="TOC2"/>
            <w:rPr>
              <w:rFonts w:asciiTheme="minorHAnsi" w:eastAsiaTheme="minorEastAsia" w:hAnsiTheme="minorHAnsi" w:cstheme="minorBidi"/>
              <w:noProof/>
              <w:sz w:val="22"/>
              <w:szCs w:val="22"/>
            </w:rPr>
          </w:pPr>
          <w:hyperlink w:anchor="_Toc497930737" w:history="1">
            <w:r w:rsidR="00E24063" w:rsidRPr="00323AA2">
              <w:rPr>
                <w:rStyle w:val="Hyperlink"/>
                <w:noProof/>
              </w:rPr>
              <w:t>3.</w:t>
            </w:r>
            <w:r w:rsidR="00E24063">
              <w:rPr>
                <w:rFonts w:asciiTheme="minorHAnsi" w:eastAsiaTheme="minorEastAsia" w:hAnsiTheme="minorHAnsi" w:cstheme="minorBidi"/>
                <w:noProof/>
                <w:sz w:val="22"/>
                <w:szCs w:val="22"/>
              </w:rPr>
              <w:tab/>
            </w:r>
            <w:r w:rsidR="00E24063" w:rsidRPr="00323AA2">
              <w:rPr>
                <w:rStyle w:val="Hyperlink"/>
                <w:noProof/>
              </w:rPr>
              <w:t>Peer Utilization Review</w:t>
            </w:r>
            <w:r w:rsidR="00E24063">
              <w:rPr>
                <w:noProof/>
                <w:webHidden/>
              </w:rPr>
              <w:tab/>
            </w:r>
            <w:r w:rsidR="00E24063">
              <w:rPr>
                <w:noProof/>
                <w:webHidden/>
              </w:rPr>
              <w:fldChar w:fldCharType="begin"/>
            </w:r>
            <w:r w:rsidR="00E24063">
              <w:rPr>
                <w:noProof/>
                <w:webHidden/>
              </w:rPr>
              <w:instrText xml:space="preserve"> PAGEREF _Toc497930737 \h </w:instrText>
            </w:r>
            <w:r w:rsidR="00E24063">
              <w:rPr>
                <w:noProof/>
                <w:webHidden/>
              </w:rPr>
            </w:r>
            <w:r w:rsidR="00E24063">
              <w:rPr>
                <w:noProof/>
                <w:webHidden/>
              </w:rPr>
              <w:fldChar w:fldCharType="separate"/>
            </w:r>
            <w:r w:rsidR="00E24063">
              <w:rPr>
                <w:noProof/>
                <w:webHidden/>
              </w:rPr>
              <w:t>8</w:t>
            </w:r>
            <w:r w:rsidR="00E24063">
              <w:rPr>
                <w:noProof/>
                <w:webHidden/>
              </w:rPr>
              <w:fldChar w:fldCharType="end"/>
            </w:r>
          </w:hyperlink>
        </w:p>
        <w:p w:rsidR="00E24063" w:rsidRDefault="00E26146">
          <w:pPr>
            <w:pStyle w:val="TOC2"/>
            <w:rPr>
              <w:rFonts w:asciiTheme="minorHAnsi" w:eastAsiaTheme="minorEastAsia" w:hAnsiTheme="minorHAnsi" w:cstheme="minorBidi"/>
              <w:noProof/>
              <w:sz w:val="22"/>
              <w:szCs w:val="22"/>
            </w:rPr>
          </w:pPr>
          <w:hyperlink w:anchor="_Toc497930738" w:history="1">
            <w:r w:rsidR="00E24063" w:rsidRPr="00323AA2">
              <w:rPr>
                <w:rStyle w:val="Hyperlink"/>
                <w:noProof/>
              </w:rPr>
              <w:t>4.</w:t>
            </w:r>
            <w:r w:rsidR="00E24063">
              <w:rPr>
                <w:rFonts w:asciiTheme="minorHAnsi" w:eastAsiaTheme="minorEastAsia" w:hAnsiTheme="minorHAnsi" w:cstheme="minorBidi"/>
                <w:noProof/>
                <w:sz w:val="22"/>
                <w:szCs w:val="22"/>
              </w:rPr>
              <w:tab/>
            </w:r>
            <w:r w:rsidR="00E24063" w:rsidRPr="00323AA2">
              <w:rPr>
                <w:rStyle w:val="Hyperlink"/>
                <w:noProof/>
              </w:rPr>
              <w:t>Quality Review of Clinical Records</w:t>
            </w:r>
            <w:r w:rsidR="00E24063">
              <w:rPr>
                <w:noProof/>
                <w:webHidden/>
              </w:rPr>
              <w:tab/>
            </w:r>
            <w:r w:rsidR="00E24063">
              <w:rPr>
                <w:noProof/>
                <w:webHidden/>
              </w:rPr>
              <w:fldChar w:fldCharType="begin"/>
            </w:r>
            <w:r w:rsidR="00E24063">
              <w:rPr>
                <w:noProof/>
                <w:webHidden/>
              </w:rPr>
              <w:instrText xml:space="preserve"> PAGEREF _Toc497930738 \h </w:instrText>
            </w:r>
            <w:r w:rsidR="00E24063">
              <w:rPr>
                <w:noProof/>
                <w:webHidden/>
              </w:rPr>
            </w:r>
            <w:r w:rsidR="00E24063">
              <w:rPr>
                <w:noProof/>
                <w:webHidden/>
              </w:rPr>
              <w:fldChar w:fldCharType="separate"/>
            </w:r>
            <w:r w:rsidR="00E24063">
              <w:rPr>
                <w:noProof/>
                <w:webHidden/>
              </w:rPr>
              <w:t>9</w:t>
            </w:r>
            <w:r w:rsidR="00E24063">
              <w:rPr>
                <w:noProof/>
                <w:webHidden/>
              </w:rPr>
              <w:fldChar w:fldCharType="end"/>
            </w:r>
          </w:hyperlink>
        </w:p>
        <w:p w:rsidR="00E24063" w:rsidRDefault="00E26146">
          <w:pPr>
            <w:pStyle w:val="TOC2"/>
            <w:rPr>
              <w:rFonts w:asciiTheme="minorHAnsi" w:eastAsiaTheme="minorEastAsia" w:hAnsiTheme="minorHAnsi" w:cstheme="minorBidi"/>
              <w:noProof/>
              <w:sz w:val="22"/>
              <w:szCs w:val="22"/>
            </w:rPr>
          </w:pPr>
          <w:hyperlink w:anchor="_Toc497930739" w:history="1">
            <w:r w:rsidR="00E24063" w:rsidRPr="00323AA2">
              <w:rPr>
                <w:rStyle w:val="Hyperlink"/>
                <w:noProof/>
              </w:rPr>
              <w:t>5.</w:t>
            </w:r>
            <w:r w:rsidR="00E24063">
              <w:rPr>
                <w:rFonts w:asciiTheme="minorHAnsi" w:eastAsiaTheme="minorEastAsia" w:hAnsiTheme="minorHAnsi" w:cstheme="minorBidi"/>
                <w:noProof/>
                <w:sz w:val="22"/>
                <w:szCs w:val="22"/>
              </w:rPr>
              <w:tab/>
            </w:r>
            <w:r w:rsidR="00E24063" w:rsidRPr="00323AA2">
              <w:rPr>
                <w:rStyle w:val="Hyperlink"/>
                <w:noProof/>
              </w:rPr>
              <w:t>Program Capacity</w:t>
            </w:r>
            <w:r w:rsidR="00E24063">
              <w:rPr>
                <w:noProof/>
                <w:webHidden/>
              </w:rPr>
              <w:tab/>
            </w:r>
            <w:r w:rsidR="00E24063">
              <w:rPr>
                <w:noProof/>
                <w:webHidden/>
              </w:rPr>
              <w:fldChar w:fldCharType="begin"/>
            </w:r>
            <w:r w:rsidR="00E24063">
              <w:rPr>
                <w:noProof/>
                <w:webHidden/>
              </w:rPr>
              <w:instrText xml:space="preserve"> PAGEREF _Toc497930739 \h </w:instrText>
            </w:r>
            <w:r w:rsidR="00E24063">
              <w:rPr>
                <w:noProof/>
                <w:webHidden/>
              </w:rPr>
            </w:r>
            <w:r w:rsidR="00E24063">
              <w:rPr>
                <w:noProof/>
                <w:webHidden/>
              </w:rPr>
              <w:fldChar w:fldCharType="separate"/>
            </w:r>
            <w:r w:rsidR="00E24063">
              <w:rPr>
                <w:noProof/>
                <w:webHidden/>
              </w:rPr>
              <w:t>10</w:t>
            </w:r>
            <w:r w:rsidR="00E24063">
              <w:rPr>
                <w:noProof/>
                <w:webHidden/>
              </w:rPr>
              <w:fldChar w:fldCharType="end"/>
            </w:r>
          </w:hyperlink>
        </w:p>
        <w:p w:rsidR="00E24063" w:rsidRDefault="00E26146">
          <w:pPr>
            <w:pStyle w:val="TOC2"/>
            <w:rPr>
              <w:rFonts w:asciiTheme="minorHAnsi" w:eastAsiaTheme="minorEastAsia" w:hAnsiTheme="minorHAnsi" w:cstheme="minorBidi"/>
              <w:noProof/>
              <w:sz w:val="22"/>
              <w:szCs w:val="22"/>
            </w:rPr>
          </w:pPr>
          <w:hyperlink w:anchor="_Toc497930740" w:history="1">
            <w:r w:rsidR="00E24063" w:rsidRPr="00323AA2">
              <w:rPr>
                <w:rStyle w:val="Hyperlink"/>
                <w:noProof/>
              </w:rPr>
              <w:t>6.</w:t>
            </w:r>
            <w:r w:rsidR="00E24063">
              <w:rPr>
                <w:rFonts w:asciiTheme="minorHAnsi" w:eastAsiaTheme="minorEastAsia" w:hAnsiTheme="minorHAnsi" w:cstheme="minorBidi"/>
                <w:noProof/>
                <w:sz w:val="22"/>
                <w:szCs w:val="22"/>
              </w:rPr>
              <w:tab/>
            </w:r>
            <w:r w:rsidR="00E24063" w:rsidRPr="00323AA2">
              <w:rPr>
                <w:rStyle w:val="Hyperlink"/>
                <w:noProof/>
              </w:rPr>
              <w:t>Service Capacity</w:t>
            </w:r>
            <w:r w:rsidR="00E24063">
              <w:rPr>
                <w:noProof/>
                <w:webHidden/>
              </w:rPr>
              <w:tab/>
            </w:r>
            <w:r w:rsidR="00E24063">
              <w:rPr>
                <w:noProof/>
                <w:webHidden/>
              </w:rPr>
              <w:fldChar w:fldCharType="begin"/>
            </w:r>
            <w:r w:rsidR="00E24063">
              <w:rPr>
                <w:noProof/>
                <w:webHidden/>
              </w:rPr>
              <w:instrText xml:space="preserve"> PAGEREF _Toc497930740 \h </w:instrText>
            </w:r>
            <w:r w:rsidR="00E24063">
              <w:rPr>
                <w:noProof/>
                <w:webHidden/>
              </w:rPr>
            </w:r>
            <w:r w:rsidR="00E24063">
              <w:rPr>
                <w:noProof/>
                <w:webHidden/>
              </w:rPr>
              <w:fldChar w:fldCharType="separate"/>
            </w:r>
            <w:r w:rsidR="00E24063">
              <w:rPr>
                <w:noProof/>
                <w:webHidden/>
              </w:rPr>
              <w:t>10</w:t>
            </w:r>
            <w:r w:rsidR="00E24063">
              <w:rPr>
                <w:noProof/>
                <w:webHidden/>
              </w:rPr>
              <w:fldChar w:fldCharType="end"/>
            </w:r>
          </w:hyperlink>
        </w:p>
        <w:p w:rsidR="00E24063" w:rsidRDefault="00E26146">
          <w:pPr>
            <w:pStyle w:val="TOC2"/>
            <w:rPr>
              <w:rFonts w:asciiTheme="minorHAnsi" w:eastAsiaTheme="minorEastAsia" w:hAnsiTheme="minorHAnsi" w:cstheme="minorBidi"/>
              <w:noProof/>
              <w:sz w:val="22"/>
              <w:szCs w:val="22"/>
            </w:rPr>
          </w:pPr>
          <w:hyperlink w:anchor="_Toc497930741" w:history="1">
            <w:r w:rsidR="00E24063" w:rsidRPr="00323AA2">
              <w:rPr>
                <w:rStyle w:val="Hyperlink"/>
                <w:noProof/>
              </w:rPr>
              <w:t>7.</w:t>
            </w:r>
            <w:r w:rsidR="00E24063">
              <w:rPr>
                <w:rFonts w:asciiTheme="minorHAnsi" w:eastAsiaTheme="minorEastAsia" w:hAnsiTheme="minorHAnsi" w:cstheme="minorBidi"/>
                <w:noProof/>
                <w:sz w:val="22"/>
                <w:szCs w:val="22"/>
              </w:rPr>
              <w:tab/>
            </w:r>
            <w:r w:rsidR="00E24063" w:rsidRPr="00323AA2">
              <w:rPr>
                <w:rStyle w:val="Hyperlink"/>
                <w:noProof/>
              </w:rPr>
              <w:t>System Monitoring of Unutilized Intake Assessment Slots</w:t>
            </w:r>
            <w:r w:rsidR="00E24063">
              <w:rPr>
                <w:noProof/>
                <w:webHidden/>
              </w:rPr>
              <w:tab/>
            </w:r>
            <w:r w:rsidR="00E24063">
              <w:rPr>
                <w:noProof/>
                <w:webHidden/>
              </w:rPr>
              <w:fldChar w:fldCharType="begin"/>
            </w:r>
            <w:r w:rsidR="00E24063">
              <w:rPr>
                <w:noProof/>
                <w:webHidden/>
              </w:rPr>
              <w:instrText xml:space="preserve"> PAGEREF _Toc497930741 \h </w:instrText>
            </w:r>
            <w:r w:rsidR="00E24063">
              <w:rPr>
                <w:noProof/>
                <w:webHidden/>
              </w:rPr>
            </w:r>
            <w:r w:rsidR="00E24063">
              <w:rPr>
                <w:noProof/>
                <w:webHidden/>
              </w:rPr>
              <w:fldChar w:fldCharType="separate"/>
            </w:r>
            <w:r w:rsidR="00E24063">
              <w:rPr>
                <w:noProof/>
                <w:webHidden/>
              </w:rPr>
              <w:t>12</w:t>
            </w:r>
            <w:r w:rsidR="00E24063">
              <w:rPr>
                <w:noProof/>
                <w:webHidden/>
              </w:rPr>
              <w:fldChar w:fldCharType="end"/>
            </w:r>
          </w:hyperlink>
        </w:p>
        <w:p w:rsidR="00E24063" w:rsidRDefault="00E26146">
          <w:pPr>
            <w:pStyle w:val="TOC2"/>
            <w:rPr>
              <w:rFonts w:asciiTheme="minorHAnsi" w:eastAsiaTheme="minorEastAsia" w:hAnsiTheme="minorHAnsi" w:cstheme="minorBidi"/>
              <w:noProof/>
              <w:sz w:val="22"/>
              <w:szCs w:val="22"/>
            </w:rPr>
          </w:pPr>
          <w:hyperlink w:anchor="_Toc497930742" w:history="1">
            <w:r w:rsidR="00E24063" w:rsidRPr="00323AA2">
              <w:rPr>
                <w:rStyle w:val="Hyperlink"/>
                <w:noProof/>
              </w:rPr>
              <w:t>8.</w:t>
            </w:r>
            <w:r w:rsidR="00E24063">
              <w:rPr>
                <w:rFonts w:asciiTheme="minorHAnsi" w:eastAsiaTheme="minorEastAsia" w:hAnsiTheme="minorHAnsi" w:cstheme="minorBidi"/>
                <w:noProof/>
                <w:sz w:val="22"/>
                <w:szCs w:val="22"/>
              </w:rPr>
              <w:tab/>
            </w:r>
            <w:r w:rsidR="00E24063" w:rsidRPr="00323AA2">
              <w:rPr>
                <w:rStyle w:val="Hyperlink"/>
                <w:noProof/>
              </w:rPr>
              <w:t>No-Shows for Clinicians and Psychiatry</w:t>
            </w:r>
            <w:r w:rsidR="00E24063">
              <w:rPr>
                <w:noProof/>
                <w:webHidden/>
              </w:rPr>
              <w:tab/>
            </w:r>
            <w:r w:rsidR="00E24063">
              <w:rPr>
                <w:noProof/>
                <w:webHidden/>
              </w:rPr>
              <w:fldChar w:fldCharType="begin"/>
            </w:r>
            <w:r w:rsidR="00E24063">
              <w:rPr>
                <w:noProof/>
                <w:webHidden/>
              </w:rPr>
              <w:instrText xml:space="preserve"> PAGEREF _Toc497930742 \h </w:instrText>
            </w:r>
            <w:r w:rsidR="00E24063">
              <w:rPr>
                <w:noProof/>
                <w:webHidden/>
              </w:rPr>
            </w:r>
            <w:r w:rsidR="00E24063">
              <w:rPr>
                <w:noProof/>
                <w:webHidden/>
              </w:rPr>
              <w:fldChar w:fldCharType="separate"/>
            </w:r>
            <w:r w:rsidR="00E24063">
              <w:rPr>
                <w:noProof/>
                <w:webHidden/>
              </w:rPr>
              <w:t>13</w:t>
            </w:r>
            <w:r w:rsidR="00E24063">
              <w:rPr>
                <w:noProof/>
                <w:webHidden/>
              </w:rPr>
              <w:fldChar w:fldCharType="end"/>
            </w:r>
          </w:hyperlink>
        </w:p>
        <w:p w:rsidR="00E24063" w:rsidRDefault="00E26146">
          <w:pPr>
            <w:pStyle w:val="TOC2"/>
            <w:rPr>
              <w:rFonts w:asciiTheme="minorHAnsi" w:eastAsiaTheme="minorEastAsia" w:hAnsiTheme="minorHAnsi" w:cstheme="minorBidi"/>
              <w:noProof/>
              <w:sz w:val="22"/>
              <w:szCs w:val="22"/>
            </w:rPr>
          </w:pPr>
          <w:hyperlink w:anchor="_Toc497930743" w:history="1">
            <w:r w:rsidR="00E24063" w:rsidRPr="00323AA2">
              <w:rPr>
                <w:rStyle w:val="Hyperlink"/>
                <w:noProof/>
              </w:rPr>
              <w:t xml:space="preserve">9. </w:t>
            </w:r>
            <w:r w:rsidR="00E24063">
              <w:rPr>
                <w:rFonts w:asciiTheme="minorHAnsi" w:eastAsiaTheme="minorEastAsia" w:hAnsiTheme="minorHAnsi" w:cstheme="minorBidi"/>
                <w:noProof/>
                <w:sz w:val="22"/>
                <w:szCs w:val="22"/>
              </w:rPr>
              <w:tab/>
            </w:r>
            <w:r w:rsidR="00E24063" w:rsidRPr="00323AA2">
              <w:rPr>
                <w:rStyle w:val="Hyperlink"/>
                <w:noProof/>
              </w:rPr>
              <w:t>Program Integrity</w:t>
            </w:r>
            <w:r w:rsidR="00E24063">
              <w:rPr>
                <w:noProof/>
                <w:webHidden/>
              </w:rPr>
              <w:tab/>
            </w:r>
            <w:r w:rsidR="00E24063">
              <w:rPr>
                <w:noProof/>
                <w:webHidden/>
              </w:rPr>
              <w:fldChar w:fldCharType="begin"/>
            </w:r>
            <w:r w:rsidR="00E24063">
              <w:rPr>
                <w:noProof/>
                <w:webHidden/>
              </w:rPr>
              <w:instrText xml:space="preserve"> PAGEREF _Toc497930743 \h </w:instrText>
            </w:r>
            <w:r w:rsidR="00E24063">
              <w:rPr>
                <w:noProof/>
                <w:webHidden/>
              </w:rPr>
            </w:r>
            <w:r w:rsidR="00E24063">
              <w:rPr>
                <w:noProof/>
                <w:webHidden/>
              </w:rPr>
              <w:fldChar w:fldCharType="separate"/>
            </w:r>
            <w:r w:rsidR="00E24063">
              <w:rPr>
                <w:noProof/>
                <w:webHidden/>
              </w:rPr>
              <w:t>14</w:t>
            </w:r>
            <w:r w:rsidR="00E24063">
              <w:rPr>
                <w:noProof/>
                <w:webHidden/>
              </w:rPr>
              <w:fldChar w:fldCharType="end"/>
            </w:r>
          </w:hyperlink>
        </w:p>
        <w:p w:rsidR="00E24063" w:rsidRDefault="00E26146">
          <w:pPr>
            <w:pStyle w:val="TOC2"/>
            <w:rPr>
              <w:rFonts w:asciiTheme="minorHAnsi" w:eastAsiaTheme="minorEastAsia" w:hAnsiTheme="minorHAnsi" w:cstheme="minorBidi"/>
              <w:noProof/>
              <w:sz w:val="22"/>
              <w:szCs w:val="22"/>
            </w:rPr>
          </w:pPr>
          <w:hyperlink w:anchor="_Toc497930744" w:history="1">
            <w:r w:rsidR="00E24063" w:rsidRPr="00323AA2">
              <w:rPr>
                <w:rStyle w:val="Hyperlink"/>
                <w:noProof/>
              </w:rPr>
              <w:t>10.</w:t>
            </w:r>
            <w:r w:rsidR="00E24063">
              <w:rPr>
                <w:rFonts w:asciiTheme="minorHAnsi" w:eastAsiaTheme="minorEastAsia" w:hAnsiTheme="minorHAnsi" w:cstheme="minorBidi"/>
                <w:noProof/>
                <w:sz w:val="22"/>
                <w:szCs w:val="22"/>
              </w:rPr>
              <w:tab/>
            </w:r>
            <w:r w:rsidR="00E24063" w:rsidRPr="00323AA2">
              <w:rPr>
                <w:rStyle w:val="Hyperlink"/>
                <w:noProof/>
              </w:rPr>
              <w:t>Monitoring of provider network credentials</w:t>
            </w:r>
            <w:r w:rsidR="00E24063">
              <w:rPr>
                <w:noProof/>
                <w:webHidden/>
              </w:rPr>
              <w:tab/>
            </w:r>
            <w:r w:rsidR="00E24063">
              <w:rPr>
                <w:noProof/>
                <w:webHidden/>
              </w:rPr>
              <w:fldChar w:fldCharType="begin"/>
            </w:r>
            <w:r w:rsidR="00E24063">
              <w:rPr>
                <w:noProof/>
                <w:webHidden/>
              </w:rPr>
              <w:instrText xml:space="preserve"> PAGEREF _Toc497930744 \h </w:instrText>
            </w:r>
            <w:r w:rsidR="00E24063">
              <w:rPr>
                <w:noProof/>
                <w:webHidden/>
              </w:rPr>
            </w:r>
            <w:r w:rsidR="00E24063">
              <w:rPr>
                <w:noProof/>
                <w:webHidden/>
              </w:rPr>
              <w:fldChar w:fldCharType="separate"/>
            </w:r>
            <w:r w:rsidR="00E24063">
              <w:rPr>
                <w:noProof/>
                <w:webHidden/>
              </w:rPr>
              <w:t>15</w:t>
            </w:r>
            <w:r w:rsidR="00E24063">
              <w:rPr>
                <w:noProof/>
                <w:webHidden/>
              </w:rPr>
              <w:fldChar w:fldCharType="end"/>
            </w:r>
          </w:hyperlink>
        </w:p>
        <w:p w:rsidR="00E24063" w:rsidRDefault="00E26146">
          <w:pPr>
            <w:pStyle w:val="TOC1"/>
            <w:tabs>
              <w:tab w:val="right" w:pos="9350"/>
            </w:tabs>
            <w:rPr>
              <w:rFonts w:asciiTheme="minorHAnsi" w:eastAsiaTheme="minorEastAsia" w:hAnsiTheme="minorHAnsi" w:cstheme="minorBidi"/>
              <w:noProof/>
              <w:sz w:val="22"/>
              <w:szCs w:val="22"/>
            </w:rPr>
          </w:pPr>
          <w:hyperlink w:anchor="_Toc497930745" w:history="1">
            <w:r w:rsidR="00E24063" w:rsidRPr="00323AA2">
              <w:rPr>
                <w:rStyle w:val="Hyperlink"/>
                <w:noProof/>
              </w:rPr>
              <w:t>B. Evidence of Meaningful Improvement</w:t>
            </w:r>
            <w:r w:rsidR="00E24063">
              <w:rPr>
                <w:noProof/>
                <w:webHidden/>
              </w:rPr>
              <w:tab/>
            </w:r>
            <w:r w:rsidR="00E24063">
              <w:rPr>
                <w:noProof/>
                <w:webHidden/>
              </w:rPr>
              <w:fldChar w:fldCharType="begin"/>
            </w:r>
            <w:r w:rsidR="00E24063">
              <w:rPr>
                <w:noProof/>
                <w:webHidden/>
              </w:rPr>
              <w:instrText xml:space="preserve"> PAGEREF _Toc497930745 \h </w:instrText>
            </w:r>
            <w:r w:rsidR="00E24063">
              <w:rPr>
                <w:noProof/>
                <w:webHidden/>
              </w:rPr>
            </w:r>
            <w:r w:rsidR="00E24063">
              <w:rPr>
                <w:noProof/>
                <w:webHidden/>
              </w:rPr>
              <w:fldChar w:fldCharType="separate"/>
            </w:r>
            <w:r w:rsidR="00E24063">
              <w:rPr>
                <w:noProof/>
                <w:webHidden/>
              </w:rPr>
              <w:t>15</w:t>
            </w:r>
            <w:r w:rsidR="00E24063">
              <w:rPr>
                <w:noProof/>
                <w:webHidden/>
              </w:rPr>
              <w:fldChar w:fldCharType="end"/>
            </w:r>
          </w:hyperlink>
        </w:p>
        <w:p w:rsidR="00E24063" w:rsidRDefault="00E26146">
          <w:pPr>
            <w:pStyle w:val="TOC2"/>
            <w:rPr>
              <w:rFonts w:asciiTheme="minorHAnsi" w:eastAsiaTheme="minorEastAsia" w:hAnsiTheme="minorHAnsi" w:cstheme="minorBidi"/>
              <w:noProof/>
              <w:sz w:val="22"/>
              <w:szCs w:val="22"/>
            </w:rPr>
          </w:pPr>
          <w:hyperlink w:anchor="_Toc497930746" w:history="1">
            <w:r w:rsidR="00E24063" w:rsidRPr="00323AA2">
              <w:rPr>
                <w:rStyle w:val="Hyperlink"/>
                <w:noProof/>
              </w:rPr>
              <w:t xml:space="preserve">1. </w:t>
            </w:r>
            <w:r w:rsidR="00E24063">
              <w:rPr>
                <w:rFonts w:asciiTheme="minorHAnsi" w:eastAsiaTheme="minorEastAsia" w:hAnsiTheme="minorHAnsi" w:cstheme="minorBidi"/>
                <w:noProof/>
                <w:sz w:val="22"/>
                <w:szCs w:val="22"/>
              </w:rPr>
              <w:tab/>
            </w:r>
            <w:r w:rsidR="00E24063" w:rsidRPr="00323AA2">
              <w:rPr>
                <w:rStyle w:val="Hyperlink"/>
                <w:noProof/>
              </w:rPr>
              <w:t>REDUCTIONS IN PSYCHIATRIC HOSPITAL DAYS/EPISODE RATE</w:t>
            </w:r>
            <w:r w:rsidR="00E24063">
              <w:rPr>
                <w:noProof/>
                <w:webHidden/>
              </w:rPr>
              <w:tab/>
            </w:r>
            <w:r w:rsidR="00E24063">
              <w:rPr>
                <w:noProof/>
                <w:webHidden/>
              </w:rPr>
              <w:fldChar w:fldCharType="begin"/>
            </w:r>
            <w:r w:rsidR="00E24063">
              <w:rPr>
                <w:noProof/>
                <w:webHidden/>
              </w:rPr>
              <w:instrText xml:space="preserve"> PAGEREF _Toc497930746 \h </w:instrText>
            </w:r>
            <w:r w:rsidR="00E24063">
              <w:rPr>
                <w:noProof/>
                <w:webHidden/>
              </w:rPr>
            </w:r>
            <w:r w:rsidR="00E24063">
              <w:rPr>
                <w:noProof/>
                <w:webHidden/>
              </w:rPr>
              <w:fldChar w:fldCharType="separate"/>
            </w:r>
            <w:r w:rsidR="00E24063">
              <w:rPr>
                <w:noProof/>
                <w:webHidden/>
              </w:rPr>
              <w:t>15</w:t>
            </w:r>
            <w:r w:rsidR="00E24063">
              <w:rPr>
                <w:noProof/>
                <w:webHidden/>
              </w:rPr>
              <w:fldChar w:fldCharType="end"/>
            </w:r>
          </w:hyperlink>
        </w:p>
        <w:p w:rsidR="00E24063" w:rsidRDefault="00E26146">
          <w:pPr>
            <w:pStyle w:val="TOC2"/>
            <w:rPr>
              <w:rFonts w:asciiTheme="minorHAnsi" w:eastAsiaTheme="minorEastAsia" w:hAnsiTheme="minorHAnsi" w:cstheme="minorBidi"/>
              <w:noProof/>
              <w:sz w:val="22"/>
              <w:szCs w:val="22"/>
            </w:rPr>
          </w:pPr>
          <w:hyperlink w:anchor="_Toc497930747" w:history="1">
            <w:r w:rsidR="00E24063" w:rsidRPr="00323AA2">
              <w:rPr>
                <w:rStyle w:val="Hyperlink"/>
                <w:noProof/>
              </w:rPr>
              <w:t xml:space="preserve">2. </w:t>
            </w:r>
            <w:r w:rsidR="00E24063">
              <w:rPr>
                <w:rFonts w:asciiTheme="minorHAnsi" w:eastAsiaTheme="minorEastAsia" w:hAnsiTheme="minorHAnsi" w:cstheme="minorBidi"/>
                <w:noProof/>
                <w:sz w:val="22"/>
                <w:szCs w:val="22"/>
              </w:rPr>
              <w:tab/>
            </w:r>
            <w:r w:rsidR="00E24063" w:rsidRPr="00323AA2">
              <w:rPr>
                <w:rStyle w:val="Hyperlink"/>
                <w:noProof/>
              </w:rPr>
              <w:t>RATE OF PSYCHIATRIC HOSPITALIZATION</w:t>
            </w:r>
            <w:r w:rsidR="00E24063">
              <w:rPr>
                <w:noProof/>
                <w:webHidden/>
              </w:rPr>
              <w:tab/>
            </w:r>
            <w:r w:rsidR="00E24063">
              <w:rPr>
                <w:noProof/>
                <w:webHidden/>
              </w:rPr>
              <w:fldChar w:fldCharType="begin"/>
            </w:r>
            <w:r w:rsidR="00E24063">
              <w:rPr>
                <w:noProof/>
                <w:webHidden/>
              </w:rPr>
              <w:instrText xml:space="preserve"> PAGEREF _Toc497930747 \h </w:instrText>
            </w:r>
            <w:r w:rsidR="00E24063">
              <w:rPr>
                <w:noProof/>
                <w:webHidden/>
              </w:rPr>
            </w:r>
            <w:r w:rsidR="00E24063">
              <w:rPr>
                <w:noProof/>
                <w:webHidden/>
              </w:rPr>
              <w:fldChar w:fldCharType="separate"/>
            </w:r>
            <w:r w:rsidR="00E24063">
              <w:rPr>
                <w:noProof/>
                <w:webHidden/>
              </w:rPr>
              <w:t>16</w:t>
            </w:r>
            <w:r w:rsidR="00E24063">
              <w:rPr>
                <w:noProof/>
                <w:webHidden/>
              </w:rPr>
              <w:fldChar w:fldCharType="end"/>
            </w:r>
          </w:hyperlink>
        </w:p>
        <w:p w:rsidR="00E24063" w:rsidRDefault="00E26146">
          <w:pPr>
            <w:pStyle w:val="TOC2"/>
            <w:rPr>
              <w:rFonts w:asciiTheme="minorHAnsi" w:eastAsiaTheme="minorEastAsia" w:hAnsiTheme="minorHAnsi" w:cstheme="minorBidi"/>
              <w:noProof/>
              <w:sz w:val="22"/>
              <w:szCs w:val="22"/>
            </w:rPr>
          </w:pPr>
          <w:hyperlink w:anchor="_Toc497930748" w:history="1">
            <w:r w:rsidR="00E24063" w:rsidRPr="00323AA2">
              <w:rPr>
                <w:rStyle w:val="Hyperlink"/>
                <w:noProof/>
              </w:rPr>
              <w:t>3.</w:t>
            </w:r>
            <w:r w:rsidR="00E24063">
              <w:rPr>
                <w:rFonts w:asciiTheme="minorHAnsi" w:eastAsiaTheme="minorEastAsia" w:hAnsiTheme="minorHAnsi" w:cstheme="minorBidi"/>
                <w:noProof/>
                <w:sz w:val="22"/>
                <w:szCs w:val="22"/>
              </w:rPr>
              <w:tab/>
            </w:r>
            <w:r w:rsidR="00E24063" w:rsidRPr="00323AA2">
              <w:rPr>
                <w:rStyle w:val="Hyperlink"/>
                <w:noProof/>
              </w:rPr>
              <w:t>QUALITY IMPROVEMENT COMMITTEE</w:t>
            </w:r>
            <w:r w:rsidR="00E24063">
              <w:rPr>
                <w:noProof/>
                <w:webHidden/>
              </w:rPr>
              <w:tab/>
            </w:r>
            <w:r w:rsidR="00E24063">
              <w:rPr>
                <w:noProof/>
                <w:webHidden/>
              </w:rPr>
              <w:fldChar w:fldCharType="begin"/>
            </w:r>
            <w:r w:rsidR="00E24063">
              <w:rPr>
                <w:noProof/>
                <w:webHidden/>
              </w:rPr>
              <w:instrText xml:space="preserve"> PAGEREF _Toc497930748 \h </w:instrText>
            </w:r>
            <w:r w:rsidR="00E24063">
              <w:rPr>
                <w:noProof/>
                <w:webHidden/>
              </w:rPr>
            </w:r>
            <w:r w:rsidR="00E24063">
              <w:rPr>
                <w:noProof/>
                <w:webHidden/>
              </w:rPr>
              <w:fldChar w:fldCharType="separate"/>
            </w:r>
            <w:r w:rsidR="00E24063">
              <w:rPr>
                <w:noProof/>
                <w:webHidden/>
              </w:rPr>
              <w:t>17</w:t>
            </w:r>
            <w:r w:rsidR="00E24063">
              <w:rPr>
                <w:noProof/>
                <w:webHidden/>
              </w:rPr>
              <w:fldChar w:fldCharType="end"/>
            </w:r>
          </w:hyperlink>
        </w:p>
        <w:p w:rsidR="00E24063" w:rsidRDefault="00E26146">
          <w:pPr>
            <w:pStyle w:val="TOC2"/>
            <w:rPr>
              <w:rFonts w:asciiTheme="minorHAnsi" w:eastAsiaTheme="minorEastAsia" w:hAnsiTheme="minorHAnsi" w:cstheme="minorBidi"/>
              <w:noProof/>
              <w:sz w:val="22"/>
              <w:szCs w:val="22"/>
            </w:rPr>
          </w:pPr>
          <w:hyperlink w:anchor="_Toc497930749" w:history="1">
            <w:r w:rsidR="00E24063" w:rsidRPr="00323AA2">
              <w:rPr>
                <w:rStyle w:val="Hyperlink"/>
                <w:noProof/>
              </w:rPr>
              <w:t xml:space="preserve">4. </w:t>
            </w:r>
            <w:r w:rsidR="00E24063">
              <w:rPr>
                <w:rFonts w:asciiTheme="minorHAnsi" w:eastAsiaTheme="minorEastAsia" w:hAnsiTheme="minorHAnsi" w:cstheme="minorBidi"/>
                <w:noProof/>
                <w:sz w:val="22"/>
                <w:szCs w:val="22"/>
              </w:rPr>
              <w:tab/>
            </w:r>
            <w:r w:rsidR="00E24063" w:rsidRPr="00323AA2">
              <w:rPr>
                <w:rStyle w:val="Hyperlink"/>
                <w:noProof/>
              </w:rPr>
              <w:t>EVALUATION OF THE QUALITY MANAGEMENT PROGRAM</w:t>
            </w:r>
            <w:r w:rsidR="00E24063">
              <w:rPr>
                <w:noProof/>
                <w:webHidden/>
              </w:rPr>
              <w:tab/>
            </w:r>
            <w:r w:rsidR="00E24063">
              <w:rPr>
                <w:noProof/>
                <w:webHidden/>
              </w:rPr>
              <w:fldChar w:fldCharType="begin"/>
            </w:r>
            <w:r w:rsidR="00E24063">
              <w:rPr>
                <w:noProof/>
                <w:webHidden/>
              </w:rPr>
              <w:instrText xml:space="preserve"> PAGEREF _Toc497930749 \h </w:instrText>
            </w:r>
            <w:r w:rsidR="00E24063">
              <w:rPr>
                <w:noProof/>
                <w:webHidden/>
              </w:rPr>
            </w:r>
            <w:r w:rsidR="00E24063">
              <w:rPr>
                <w:noProof/>
                <w:webHidden/>
              </w:rPr>
              <w:fldChar w:fldCharType="separate"/>
            </w:r>
            <w:r w:rsidR="00E24063">
              <w:rPr>
                <w:noProof/>
                <w:webHidden/>
              </w:rPr>
              <w:t>18</w:t>
            </w:r>
            <w:r w:rsidR="00E24063">
              <w:rPr>
                <w:noProof/>
                <w:webHidden/>
              </w:rPr>
              <w:fldChar w:fldCharType="end"/>
            </w:r>
          </w:hyperlink>
        </w:p>
        <w:p w:rsidR="00E24063" w:rsidRDefault="00E26146">
          <w:pPr>
            <w:pStyle w:val="TOC1"/>
            <w:tabs>
              <w:tab w:val="right" w:pos="9350"/>
            </w:tabs>
            <w:rPr>
              <w:rFonts w:asciiTheme="minorHAnsi" w:eastAsiaTheme="minorEastAsia" w:hAnsiTheme="minorHAnsi" w:cstheme="minorBidi"/>
              <w:noProof/>
              <w:sz w:val="22"/>
              <w:szCs w:val="22"/>
            </w:rPr>
          </w:pPr>
          <w:hyperlink w:anchor="_Toc497930750" w:history="1">
            <w:r w:rsidR="00E24063" w:rsidRPr="00323AA2">
              <w:rPr>
                <w:rStyle w:val="Hyperlink"/>
                <w:noProof/>
              </w:rPr>
              <w:t>C. Completed and In-Process QM Activities</w:t>
            </w:r>
            <w:r w:rsidR="00E24063">
              <w:rPr>
                <w:noProof/>
                <w:webHidden/>
              </w:rPr>
              <w:tab/>
            </w:r>
            <w:r w:rsidR="00E24063">
              <w:rPr>
                <w:noProof/>
                <w:webHidden/>
              </w:rPr>
              <w:fldChar w:fldCharType="begin"/>
            </w:r>
            <w:r w:rsidR="00E24063">
              <w:rPr>
                <w:noProof/>
                <w:webHidden/>
              </w:rPr>
              <w:instrText xml:space="preserve"> PAGEREF _Toc497930750 \h </w:instrText>
            </w:r>
            <w:r w:rsidR="00E24063">
              <w:rPr>
                <w:noProof/>
                <w:webHidden/>
              </w:rPr>
            </w:r>
            <w:r w:rsidR="00E24063">
              <w:rPr>
                <w:noProof/>
                <w:webHidden/>
              </w:rPr>
              <w:fldChar w:fldCharType="separate"/>
            </w:r>
            <w:r w:rsidR="00E24063">
              <w:rPr>
                <w:noProof/>
                <w:webHidden/>
              </w:rPr>
              <w:t>18</w:t>
            </w:r>
            <w:r w:rsidR="00E24063">
              <w:rPr>
                <w:noProof/>
                <w:webHidden/>
              </w:rPr>
              <w:fldChar w:fldCharType="end"/>
            </w:r>
          </w:hyperlink>
        </w:p>
        <w:p w:rsidR="00E24063" w:rsidRDefault="00E26146">
          <w:pPr>
            <w:pStyle w:val="TOC2"/>
            <w:rPr>
              <w:rFonts w:asciiTheme="minorHAnsi" w:eastAsiaTheme="minorEastAsia" w:hAnsiTheme="minorHAnsi" w:cstheme="minorBidi"/>
              <w:noProof/>
              <w:sz w:val="22"/>
              <w:szCs w:val="22"/>
            </w:rPr>
          </w:pPr>
          <w:hyperlink w:anchor="_Toc497930751" w:history="1">
            <w:r w:rsidR="00E24063" w:rsidRPr="00323AA2">
              <w:rPr>
                <w:rStyle w:val="Hyperlink"/>
                <w:noProof/>
              </w:rPr>
              <w:t>1.</w:t>
            </w:r>
            <w:r w:rsidR="00E24063">
              <w:rPr>
                <w:rFonts w:asciiTheme="minorHAnsi" w:eastAsiaTheme="minorEastAsia" w:hAnsiTheme="minorHAnsi" w:cstheme="minorBidi"/>
                <w:noProof/>
                <w:sz w:val="22"/>
                <w:szCs w:val="22"/>
              </w:rPr>
              <w:tab/>
            </w:r>
            <w:r w:rsidR="00E24063" w:rsidRPr="00323AA2">
              <w:rPr>
                <w:rStyle w:val="Hyperlink"/>
                <w:noProof/>
              </w:rPr>
              <w:t>Impact of Prevention and Early Intervention Contacts</w:t>
            </w:r>
            <w:r w:rsidR="00E24063">
              <w:rPr>
                <w:noProof/>
                <w:webHidden/>
              </w:rPr>
              <w:tab/>
            </w:r>
            <w:r w:rsidR="00E24063">
              <w:rPr>
                <w:noProof/>
                <w:webHidden/>
              </w:rPr>
              <w:fldChar w:fldCharType="begin"/>
            </w:r>
            <w:r w:rsidR="00E24063">
              <w:rPr>
                <w:noProof/>
                <w:webHidden/>
              </w:rPr>
              <w:instrText xml:space="preserve"> PAGEREF _Toc497930751 \h </w:instrText>
            </w:r>
            <w:r w:rsidR="00E24063">
              <w:rPr>
                <w:noProof/>
                <w:webHidden/>
              </w:rPr>
            </w:r>
            <w:r w:rsidR="00E24063">
              <w:rPr>
                <w:noProof/>
                <w:webHidden/>
              </w:rPr>
              <w:fldChar w:fldCharType="separate"/>
            </w:r>
            <w:r w:rsidR="00E24063">
              <w:rPr>
                <w:noProof/>
                <w:webHidden/>
              </w:rPr>
              <w:t>18</w:t>
            </w:r>
            <w:r w:rsidR="00E24063">
              <w:rPr>
                <w:noProof/>
                <w:webHidden/>
              </w:rPr>
              <w:fldChar w:fldCharType="end"/>
            </w:r>
          </w:hyperlink>
        </w:p>
        <w:p w:rsidR="00E24063" w:rsidRDefault="00E26146">
          <w:pPr>
            <w:pStyle w:val="TOC2"/>
            <w:rPr>
              <w:rFonts w:asciiTheme="minorHAnsi" w:eastAsiaTheme="minorEastAsia" w:hAnsiTheme="minorHAnsi" w:cstheme="minorBidi"/>
              <w:noProof/>
              <w:sz w:val="22"/>
              <w:szCs w:val="22"/>
            </w:rPr>
          </w:pPr>
          <w:hyperlink w:anchor="_Toc497930752" w:history="1">
            <w:r w:rsidR="00E24063" w:rsidRPr="00323AA2">
              <w:rPr>
                <w:rStyle w:val="Hyperlink"/>
                <w:noProof/>
              </w:rPr>
              <w:t xml:space="preserve">2. </w:t>
            </w:r>
            <w:r w:rsidR="00E24063">
              <w:rPr>
                <w:rFonts w:asciiTheme="minorHAnsi" w:eastAsiaTheme="minorEastAsia" w:hAnsiTheme="minorHAnsi" w:cstheme="minorBidi"/>
                <w:noProof/>
                <w:sz w:val="22"/>
                <w:szCs w:val="22"/>
              </w:rPr>
              <w:tab/>
            </w:r>
            <w:r w:rsidR="00E24063" w:rsidRPr="00323AA2">
              <w:rPr>
                <w:rStyle w:val="Hyperlink"/>
                <w:noProof/>
              </w:rPr>
              <w:t>PRE-/POST-TEST OUTCOME MEASURES</w:t>
            </w:r>
            <w:r w:rsidR="00E24063">
              <w:rPr>
                <w:noProof/>
                <w:webHidden/>
              </w:rPr>
              <w:tab/>
            </w:r>
            <w:r w:rsidR="00E24063">
              <w:rPr>
                <w:noProof/>
                <w:webHidden/>
              </w:rPr>
              <w:fldChar w:fldCharType="begin"/>
            </w:r>
            <w:r w:rsidR="00E24063">
              <w:rPr>
                <w:noProof/>
                <w:webHidden/>
              </w:rPr>
              <w:instrText xml:space="preserve"> PAGEREF _Toc497930752 \h </w:instrText>
            </w:r>
            <w:r w:rsidR="00E24063">
              <w:rPr>
                <w:noProof/>
                <w:webHidden/>
              </w:rPr>
            </w:r>
            <w:r w:rsidR="00E24063">
              <w:rPr>
                <w:noProof/>
                <w:webHidden/>
              </w:rPr>
              <w:fldChar w:fldCharType="separate"/>
            </w:r>
            <w:r w:rsidR="00E24063">
              <w:rPr>
                <w:noProof/>
                <w:webHidden/>
              </w:rPr>
              <w:t>19</w:t>
            </w:r>
            <w:r w:rsidR="00E24063">
              <w:rPr>
                <w:noProof/>
                <w:webHidden/>
              </w:rPr>
              <w:fldChar w:fldCharType="end"/>
            </w:r>
          </w:hyperlink>
        </w:p>
        <w:p w:rsidR="00E24063" w:rsidRDefault="00E26146">
          <w:pPr>
            <w:pStyle w:val="TOC2"/>
            <w:rPr>
              <w:rFonts w:asciiTheme="minorHAnsi" w:eastAsiaTheme="minorEastAsia" w:hAnsiTheme="minorHAnsi" w:cstheme="minorBidi"/>
              <w:noProof/>
              <w:sz w:val="22"/>
              <w:szCs w:val="22"/>
            </w:rPr>
          </w:pPr>
          <w:hyperlink w:anchor="_Toc497930753" w:history="1">
            <w:r w:rsidR="00E24063" w:rsidRPr="00323AA2">
              <w:rPr>
                <w:rStyle w:val="Hyperlink"/>
                <w:noProof/>
              </w:rPr>
              <w:t xml:space="preserve">3. </w:t>
            </w:r>
            <w:r w:rsidR="00E24063">
              <w:rPr>
                <w:rFonts w:asciiTheme="minorHAnsi" w:eastAsiaTheme="minorEastAsia" w:hAnsiTheme="minorHAnsi" w:cstheme="minorBidi"/>
                <w:noProof/>
                <w:sz w:val="22"/>
                <w:szCs w:val="22"/>
              </w:rPr>
              <w:tab/>
            </w:r>
            <w:r w:rsidR="00E24063" w:rsidRPr="00323AA2">
              <w:rPr>
                <w:rStyle w:val="Hyperlink"/>
                <w:noProof/>
              </w:rPr>
              <w:t>DBT (Dialectical Behavior Therapy) TREATMENT OUTCOME MEASURES</w:t>
            </w:r>
            <w:r w:rsidR="00E24063">
              <w:rPr>
                <w:noProof/>
                <w:webHidden/>
              </w:rPr>
              <w:tab/>
            </w:r>
            <w:r w:rsidR="00E24063">
              <w:rPr>
                <w:noProof/>
                <w:webHidden/>
              </w:rPr>
              <w:fldChar w:fldCharType="begin"/>
            </w:r>
            <w:r w:rsidR="00E24063">
              <w:rPr>
                <w:noProof/>
                <w:webHidden/>
              </w:rPr>
              <w:instrText xml:space="preserve"> PAGEREF _Toc497930753 \h </w:instrText>
            </w:r>
            <w:r w:rsidR="00E24063">
              <w:rPr>
                <w:noProof/>
                <w:webHidden/>
              </w:rPr>
            </w:r>
            <w:r w:rsidR="00E24063">
              <w:rPr>
                <w:noProof/>
                <w:webHidden/>
              </w:rPr>
              <w:fldChar w:fldCharType="separate"/>
            </w:r>
            <w:r w:rsidR="00E24063">
              <w:rPr>
                <w:noProof/>
                <w:webHidden/>
              </w:rPr>
              <w:t>20</w:t>
            </w:r>
            <w:r w:rsidR="00E24063">
              <w:rPr>
                <w:noProof/>
                <w:webHidden/>
              </w:rPr>
              <w:fldChar w:fldCharType="end"/>
            </w:r>
          </w:hyperlink>
        </w:p>
        <w:p w:rsidR="00E24063" w:rsidRDefault="00E26146">
          <w:pPr>
            <w:pStyle w:val="TOC2"/>
            <w:rPr>
              <w:rFonts w:asciiTheme="minorHAnsi" w:eastAsiaTheme="minorEastAsia" w:hAnsiTheme="minorHAnsi" w:cstheme="minorBidi"/>
              <w:noProof/>
              <w:sz w:val="22"/>
              <w:szCs w:val="22"/>
            </w:rPr>
          </w:pPr>
          <w:hyperlink w:anchor="_Toc497930754" w:history="1">
            <w:r w:rsidR="00E24063" w:rsidRPr="00323AA2">
              <w:rPr>
                <w:rStyle w:val="Hyperlink"/>
                <w:rFonts w:eastAsia="Times New Roman"/>
                <w:noProof/>
              </w:rPr>
              <w:t>4.</w:t>
            </w:r>
            <w:r w:rsidR="00E24063">
              <w:rPr>
                <w:rFonts w:asciiTheme="minorHAnsi" w:eastAsiaTheme="minorEastAsia" w:hAnsiTheme="minorHAnsi" w:cstheme="minorBidi"/>
                <w:noProof/>
                <w:sz w:val="22"/>
                <w:szCs w:val="22"/>
              </w:rPr>
              <w:tab/>
            </w:r>
            <w:r w:rsidR="00E24063" w:rsidRPr="00323AA2">
              <w:rPr>
                <w:rStyle w:val="Hyperlink"/>
                <w:rFonts w:eastAsia="Times New Roman"/>
                <w:noProof/>
              </w:rPr>
              <w:t>CLINICAL PIP – COLLABORATIVE DOCUMENTATION</w:t>
            </w:r>
            <w:r w:rsidR="00E24063">
              <w:rPr>
                <w:noProof/>
                <w:webHidden/>
              </w:rPr>
              <w:tab/>
            </w:r>
            <w:r w:rsidR="00E24063">
              <w:rPr>
                <w:noProof/>
                <w:webHidden/>
              </w:rPr>
              <w:fldChar w:fldCharType="begin"/>
            </w:r>
            <w:r w:rsidR="00E24063">
              <w:rPr>
                <w:noProof/>
                <w:webHidden/>
              </w:rPr>
              <w:instrText xml:space="preserve"> PAGEREF _Toc497930754 \h </w:instrText>
            </w:r>
            <w:r w:rsidR="00E24063">
              <w:rPr>
                <w:noProof/>
                <w:webHidden/>
              </w:rPr>
            </w:r>
            <w:r w:rsidR="00E24063">
              <w:rPr>
                <w:noProof/>
                <w:webHidden/>
              </w:rPr>
              <w:fldChar w:fldCharType="separate"/>
            </w:r>
            <w:r w:rsidR="00E24063">
              <w:rPr>
                <w:noProof/>
                <w:webHidden/>
              </w:rPr>
              <w:t>20</w:t>
            </w:r>
            <w:r w:rsidR="00E24063">
              <w:rPr>
                <w:noProof/>
                <w:webHidden/>
              </w:rPr>
              <w:fldChar w:fldCharType="end"/>
            </w:r>
          </w:hyperlink>
        </w:p>
        <w:p w:rsidR="00E24063" w:rsidRDefault="00E26146">
          <w:pPr>
            <w:pStyle w:val="TOC2"/>
            <w:rPr>
              <w:rFonts w:asciiTheme="minorHAnsi" w:eastAsiaTheme="minorEastAsia" w:hAnsiTheme="minorHAnsi" w:cstheme="minorBidi"/>
              <w:noProof/>
              <w:sz w:val="22"/>
              <w:szCs w:val="22"/>
            </w:rPr>
          </w:pPr>
          <w:hyperlink w:anchor="_Toc497930755" w:history="1">
            <w:r w:rsidR="00E24063" w:rsidRPr="00323AA2">
              <w:rPr>
                <w:rStyle w:val="Hyperlink"/>
                <w:rFonts w:eastAsia="Times New Roman"/>
                <w:noProof/>
              </w:rPr>
              <w:t xml:space="preserve">5. </w:t>
            </w:r>
            <w:r w:rsidR="00E24063">
              <w:rPr>
                <w:rFonts w:asciiTheme="minorHAnsi" w:eastAsiaTheme="minorEastAsia" w:hAnsiTheme="minorHAnsi" w:cstheme="minorBidi"/>
                <w:noProof/>
                <w:sz w:val="22"/>
                <w:szCs w:val="22"/>
              </w:rPr>
              <w:tab/>
            </w:r>
            <w:r w:rsidR="00E24063" w:rsidRPr="00323AA2">
              <w:rPr>
                <w:rStyle w:val="Hyperlink"/>
                <w:rFonts w:eastAsia="Times New Roman"/>
                <w:noProof/>
              </w:rPr>
              <w:t>NON-CLINICAL PIP – TIMELY ACCESS TO MENTAL HEALTH ASSESSMENT</w:t>
            </w:r>
            <w:r w:rsidR="00E24063">
              <w:rPr>
                <w:noProof/>
                <w:webHidden/>
              </w:rPr>
              <w:tab/>
            </w:r>
            <w:r w:rsidR="00E24063">
              <w:rPr>
                <w:noProof/>
                <w:webHidden/>
              </w:rPr>
              <w:fldChar w:fldCharType="begin"/>
            </w:r>
            <w:r w:rsidR="00E24063">
              <w:rPr>
                <w:noProof/>
                <w:webHidden/>
              </w:rPr>
              <w:instrText xml:space="preserve"> PAGEREF _Toc497930755 \h </w:instrText>
            </w:r>
            <w:r w:rsidR="00E24063">
              <w:rPr>
                <w:noProof/>
                <w:webHidden/>
              </w:rPr>
            </w:r>
            <w:r w:rsidR="00E24063">
              <w:rPr>
                <w:noProof/>
                <w:webHidden/>
              </w:rPr>
              <w:fldChar w:fldCharType="separate"/>
            </w:r>
            <w:r w:rsidR="00E24063">
              <w:rPr>
                <w:noProof/>
                <w:webHidden/>
              </w:rPr>
              <w:t>22</w:t>
            </w:r>
            <w:r w:rsidR="00E24063">
              <w:rPr>
                <w:noProof/>
                <w:webHidden/>
              </w:rPr>
              <w:fldChar w:fldCharType="end"/>
            </w:r>
          </w:hyperlink>
        </w:p>
        <w:p w:rsidR="00E24063" w:rsidRDefault="00E26146">
          <w:pPr>
            <w:pStyle w:val="TOC1"/>
            <w:tabs>
              <w:tab w:val="right" w:pos="9350"/>
            </w:tabs>
            <w:rPr>
              <w:rFonts w:asciiTheme="minorHAnsi" w:eastAsiaTheme="minorEastAsia" w:hAnsiTheme="minorHAnsi" w:cstheme="minorBidi"/>
              <w:noProof/>
              <w:sz w:val="22"/>
              <w:szCs w:val="22"/>
            </w:rPr>
          </w:pPr>
          <w:hyperlink w:anchor="_Toc497930756" w:history="1">
            <w:r w:rsidR="00E24063" w:rsidRPr="00323AA2">
              <w:rPr>
                <w:rStyle w:val="Hyperlink"/>
                <w:noProof/>
              </w:rPr>
              <w:t>D. Mechanisms to Assess the Accessibility of Services</w:t>
            </w:r>
            <w:r w:rsidR="00E24063">
              <w:rPr>
                <w:noProof/>
                <w:webHidden/>
              </w:rPr>
              <w:tab/>
            </w:r>
            <w:r w:rsidR="00E24063">
              <w:rPr>
                <w:noProof/>
                <w:webHidden/>
              </w:rPr>
              <w:fldChar w:fldCharType="begin"/>
            </w:r>
            <w:r w:rsidR="00E24063">
              <w:rPr>
                <w:noProof/>
                <w:webHidden/>
              </w:rPr>
              <w:instrText xml:space="preserve"> PAGEREF _Toc497930756 \h </w:instrText>
            </w:r>
            <w:r w:rsidR="00E24063">
              <w:rPr>
                <w:noProof/>
                <w:webHidden/>
              </w:rPr>
            </w:r>
            <w:r w:rsidR="00E24063">
              <w:rPr>
                <w:noProof/>
                <w:webHidden/>
              </w:rPr>
              <w:fldChar w:fldCharType="separate"/>
            </w:r>
            <w:r w:rsidR="00E24063">
              <w:rPr>
                <w:noProof/>
                <w:webHidden/>
              </w:rPr>
              <w:t>23</w:t>
            </w:r>
            <w:r w:rsidR="00E24063">
              <w:rPr>
                <w:noProof/>
                <w:webHidden/>
              </w:rPr>
              <w:fldChar w:fldCharType="end"/>
            </w:r>
          </w:hyperlink>
        </w:p>
        <w:p w:rsidR="00E24063" w:rsidRDefault="00E26146">
          <w:pPr>
            <w:pStyle w:val="TOC2"/>
            <w:rPr>
              <w:rFonts w:asciiTheme="minorHAnsi" w:eastAsiaTheme="minorEastAsia" w:hAnsiTheme="minorHAnsi" w:cstheme="minorBidi"/>
              <w:noProof/>
              <w:sz w:val="22"/>
              <w:szCs w:val="22"/>
            </w:rPr>
          </w:pPr>
          <w:hyperlink w:anchor="_Toc497930757" w:history="1">
            <w:r w:rsidR="00E24063" w:rsidRPr="00323AA2">
              <w:rPr>
                <w:rStyle w:val="Hyperlink"/>
                <w:noProof/>
              </w:rPr>
              <w:t>1.</w:t>
            </w:r>
            <w:r w:rsidR="00E24063">
              <w:rPr>
                <w:rFonts w:asciiTheme="minorHAnsi" w:eastAsiaTheme="minorEastAsia" w:hAnsiTheme="minorHAnsi" w:cstheme="minorBidi"/>
                <w:noProof/>
                <w:sz w:val="22"/>
                <w:szCs w:val="22"/>
              </w:rPr>
              <w:tab/>
            </w:r>
            <w:r w:rsidR="00E24063" w:rsidRPr="00323AA2">
              <w:rPr>
                <w:rStyle w:val="Hyperlink"/>
                <w:noProof/>
              </w:rPr>
              <w:t>Due to the implamenttion of the Open Access Model, timeliness of scheduling of routine appointments</w:t>
            </w:r>
            <w:r w:rsidR="00E24063">
              <w:rPr>
                <w:noProof/>
                <w:webHidden/>
              </w:rPr>
              <w:tab/>
            </w:r>
            <w:r w:rsidR="00E24063">
              <w:rPr>
                <w:noProof/>
                <w:webHidden/>
              </w:rPr>
              <w:fldChar w:fldCharType="begin"/>
            </w:r>
            <w:r w:rsidR="00E24063">
              <w:rPr>
                <w:noProof/>
                <w:webHidden/>
              </w:rPr>
              <w:instrText xml:space="preserve"> PAGEREF _Toc497930757 \h </w:instrText>
            </w:r>
            <w:r w:rsidR="00E24063">
              <w:rPr>
                <w:noProof/>
                <w:webHidden/>
              </w:rPr>
            </w:r>
            <w:r w:rsidR="00E24063">
              <w:rPr>
                <w:noProof/>
                <w:webHidden/>
              </w:rPr>
              <w:fldChar w:fldCharType="separate"/>
            </w:r>
            <w:r w:rsidR="00E24063">
              <w:rPr>
                <w:noProof/>
                <w:webHidden/>
              </w:rPr>
              <w:t>23</w:t>
            </w:r>
            <w:r w:rsidR="00E24063">
              <w:rPr>
                <w:noProof/>
                <w:webHidden/>
              </w:rPr>
              <w:fldChar w:fldCharType="end"/>
            </w:r>
          </w:hyperlink>
        </w:p>
        <w:p w:rsidR="00E24063" w:rsidRDefault="00E26146">
          <w:pPr>
            <w:pStyle w:val="TOC2"/>
            <w:rPr>
              <w:rFonts w:asciiTheme="minorHAnsi" w:eastAsiaTheme="minorEastAsia" w:hAnsiTheme="minorHAnsi" w:cstheme="minorBidi"/>
              <w:noProof/>
              <w:sz w:val="22"/>
              <w:szCs w:val="22"/>
            </w:rPr>
          </w:pPr>
          <w:hyperlink w:anchor="_Toc497930758" w:history="1">
            <w:r w:rsidR="00E24063" w:rsidRPr="00323AA2">
              <w:rPr>
                <w:rStyle w:val="Hyperlink"/>
                <w:noProof/>
              </w:rPr>
              <w:t>2.</w:t>
            </w:r>
            <w:r w:rsidR="00E24063">
              <w:rPr>
                <w:rFonts w:asciiTheme="minorHAnsi" w:eastAsiaTheme="minorEastAsia" w:hAnsiTheme="minorHAnsi" w:cstheme="minorBidi"/>
                <w:noProof/>
                <w:sz w:val="22"/>
                <w:szCs w:val="22"/>
              </w:rPr>
              <w:tab/>
            </w:r>
            <w:r w:rsidR="00E24063" w:rsidRPr="00323AA2">
              <w:rPr>
                <w:rStyle w:val="Hyperlink"/>
                <w:noProof/>
              </w:rPr>
              <w:t>Timeliness of service for urgent conditions</w:t>
            </w:r>
            <w:r w:rsidR="00E24063">
              <w:rPr>
                <w:noProof/>
                <w:webHidden/>
              </w:rPr>
              <w:tab/>
            </w:r>
            <w:r w:rsidR="00E24063">
              <w:rPr>
                <w:noProof/>
                <w:webHidden/>
              </w:rPr>
              <w:fldChar w:fldCharType="begin"/>
            </w:r>
            <w:r w:rsidR="00E24063">
              <w:rPr>
                <w:noProof/>
                <w:webHidden/>
              </w:rPr>
              <w:instrText xml:space="preserve"> PAGEREF _Toc497930758 \h </w:instrText>
            </w:r>
            <w:r w:rsidR="00E24063">
              <w:rPr>
                <w:noProof/>
                <w:webHidden/>
              </w:rPr>
            </w:r>
            <w:r w:rsidR="00E24063">
              <w:rPr>
                <w:noProof/>
                <w:webHidden/>
              </w:rPr>
              <w:fldChar w:fldCharType="separate"/>
            </w:r>
            <w:r w:rsidR="00E24063">
              <w:rPr>
                <w:noProof/>
                <w:webHidden/>
              </w:rPr>
              <w:t>25</w:t>
            </w:r>
            <w:r w:rsidR="00E24063">
              <w:rPr>
                <w:noProof/>
                <w:webHidden/>
              </w:rPr>
              <w:fldChar w:fldCharType="end"/>
            </w:r>
          </w:hyperlink>
        </w:p>
        <w:p w:rsidR="00E24063" w:rsidRDefault="00E26146">
          <w:pPr>
            <w:pStyle w:val="TOC2"/>
            <w:rPr>
              <w:rFonts w:asciiTheme="minorHAnsi" w:eastAsiaTheme="minorEastAsia" w:hAnsiTheme="minorHAnsi" w:cstheme="minorBidi"/>
              <w:noProof/>
              <w:sz w:val="22"/>
              <w:szCs w:val="22"/>
            </w:rPr>
          </w:pPr>
          <w:hyperlink w:anchor="_Toc497930759" w:history="1">
            <w:r w:rsidR="00E24063" w:rsidRPr="00323AA2">
              <w:rPr>
                <w:rStyle w:val="Hyperlink"/>
                <w:noProof/>
              </w:rPr>
              <w:t>3.</w:t>
            </w:r>
            <w:r w:rsidR="00E24063">
              <w:rPr>
                <w:rFonts w:asciiTheme="minorHAnsi" w:eastAsiaTheme="minorEastAsia" w:hAnsiTheme="minorHAnsi" w:cstheme="minorBidi"/>
                <w:noProof/>
                <w:sz w:val="22"/>
                <w:szCs w:val="22"/>
              </w:rPr>
              <w:tab/>
            </w:r>
            <w:r w:rsidR="00E24063" w:rsidRPr="00323AA2">
              <w:rPr>
                <w:rStyle w:val="Hyperlink"/>
                <w:noProof/>
              </w:rPr>
              <w:t>Timeliness of access to after-hours care</w:t>
            </w:r>
            <w:r w:rsidR="00E24063">
              <w:rPr>
                <w:noProof/>
                <w:webHidden/>
              </w:rPr>
              <w:tab/>
            </w:r>
            <w:r w:rsidR="00E24063">
              <w:rPr>
                <w:noProof/>
                <w:webHidden/>
              </w:rPr>
              <w:fldChar w:fldCharType="begin"/>
            </w:r>
            <w:r w:rsidR="00E24063">
              <w:rPr>
                <w:noProof/>
                <w:webHidden/>
              </w:rPr>
              <w:instrText xml:space="preserve"> PAGEREF _Toc497930759 \h </w:instrText>
            </w:r>
            <w:r w:rsidR="00E24063">
              <w:rPr>
                <w:noProof/>
                <w:webHidden/>
              </w:rPr>
            </w:r>
            <w:r w:rsidR="00E24063">
              <w:rPr>
                <w:noProof/>
                <w:webHidden/>
              </w:rPr>
              <w:fldChar w:fldCharType="separate"/>
            </w:r>
            <w:r w:rsidR="00E24063">
              <w:rPr>
                <w:noProof/>
                <w:webHidden/>
              </w:rPr>
              <w:t>27</w:t>
            </w:r>
            <w:r w:rsidR="00E24063">
              <w:rPr>
                <w:noProof/>
                <w:webHidden/>
              </w:rPr>
              <w:fldChar w:fldCharType="end"/>
            </w:r>
          </w:hyperlink>
        </w:p>
        <w:p w:rsidR="00E24063" w:rsidRDefault="00E26146">
          <w:pPr>
            <w:pStyle w:val="TOC2"/>
            <w:rPr>
              <w:rFonts w:asciiTheme="minorHAnsi" w:eastAsiaTheme="minorEastAsia" w:hAnsiTheme="minorHAnsi" w:cstheme="minorBidi"/>
              <w:noProof/>
              <w:sz w:val="22"/>
              <w:szCs w:val="22"/>
            </w:rPr>
          </w:pPr>
          <w:hyperlink w:anchor="_Toc497930760" w:history="1">
            <w:r w:rsidR="00E24063" w:rsidRPr="00323AA2">
              <w:rPr>
                <w:rStyle w:val="Hyperlink"/>
                <w:noProof/>
              </w:rPr>
              <w:t>4.</w:t>
            </w:r>
            <w:r w:rsidR="00E24063">
              <w:rPr>
                <w:rFonts w:asciiTheme="minorHAnsi" w:eastAsiaTheme="minorEastAsia" w:hAnsiTheme="minorHAnsi" w:cstheme="minorBidi"/>
                <w:noProof/>
                <w:sz w:val="22"/>
                <w:szCs w:val="22"/>
              </w:rPr>
              <w:tab/>
            </w:r>
            <w:r w:rsidR="00E24063" w:rsidRPr="00323AA2">
              <w:rPr>
                <w:rStyle w:val="Hyperlink"/>
                <w:noProof/>
              </w:rPr>
              <w:t>Responsiveness of the 24/7 toll-free access telephone line</w:t>
            </w:r>
            <w:r w:rsidR="00E24063">
              <w:rPr>
                <w:noProof/>
                <w:webHidden/>
              </w:rPr>
              <w:tab/>
            </w:r>
            <w:r w:rsidR="00E24063">
              <w:rPr>
                <w:noProof/>
                <w:webHidden/>
              </w:rPr>
              <w:fldChar w:fldCharType="begin"/>
            </w:r>
            <w:r w:rsidR="00E24063">
              <w:rPr>
                <w:noProof/>
                <w:webHidden/>
              </w:rPr>
              <w:instrText xml:space="preserve"> PAGEREF _Toc497930760 \h </w:instrText>
            </w:r>
            <w:r w:rsidR="00E24063">
              <w:rPr>
                <w:noProof/>
                <w:webHidden/>
              </w:rPr>
            </w:r>
            <w:r w:rsidR="00E24063">
              <w:rPr>
                <w:noProof/>
                <w:webHidden/>
              </w:rPr>
              <w:fldChar w:fldCharType="separate"/>
            </w:r>
            <w:r w:rsidR="00E24063">
              <w:rPr>
                <w:noProof/>
                <w:webHidden/>
              </w:rPr>
              <w:t>28</w:t>
            </w:r>
            <w:r w:rsidR="00E24063">
              <w:rPr>
                <w:noProof/>
                <w:webHidden/>
              </w:rPr>
              <w:fldChar w:fldCharType="end"/>
            </w:r>
          </w:hyperlink>
        </w:p>
        <w:p w:rsidR="00E24063" w:rsidRDefault="00E26146">
          <w:pPr>
            <w:pStyle w:val="TOC1"/>
            <w:tabs>
              <w:tab w:val="right" w:pos="9350"/>
            </w:tabs>
            <w:rPr>
              <w:rFonts w:asciiTheme="minorHAnsi" w:eastAsiaTheme="minorEastAsia" w:hAnsiTheme="minorHAnsi" w:cstheme="minorBidi"/>
              <w:noProof/>
              <w:sz w:val="22"/>
              <w:szCs w:val="22"/>
            </w:rPr>
          </w:pPr>
          <w:hyperlink w:anchor="_Toc497930761" w:history="1">
            <w:r w:rsidR="00E24063" w:rsidRPr="00323AA2">
              <w:rPr>
                <w:rStyle w:val="Hyperlink"/>
                <w:noProof/>
              </w:rPr>
              <w:t>E. Evidence of Compliance with Cultural &amp; Linguistic Competence</w:t>
            </w:r>
            <w:r w:rsidR="00E24063">
              <w:rPr>
                <w:noProof/>
                <w:webHidden/>
              </w:rPr>
              <w:tab/>
            </w:r>
            <w:r w:rsidR="00E24063">
              <w:rPr>
                <w:noProof/>
                <w:webHidden/>
              </w:rPr>
              <w:fldChar w:fldCharType="begin"/>
            </w:r>
            <w:r w:rsidR="00E24063">
              <w:rPr>
                <w:noProof/>
                <w:webHidden/>
              </w:rPr>
              <w:instrText xml:space="preserve"> PAGEREF _Toc497930761 \h </w:instrText>
            </w:r>
            <w:r w:rsidR="00E24063">
              <w:rPr>
                <w:noProof/>
                <w:webHidden/>
              </w:rPr>
            </w:r>
            <w:r w:rsidR="00E24063">
              <w:rPr>
                <w:noProof/>
                <w:webHidden/>
              </w:rPr>
              <w:fldChar w:fldCharType="separate"/>
            </w:r>
            <w:r w:rsidR="00E24063">
              <w:rPr>
                <w:noProof/>
                <w:webHidden/>
              </w:rPr>
              <w:t>28</w:t>
            </w:r>
            <w:r w:rsidR="00E24063">
              <w:rPr>
                <w:noProof/>
                <w:webHidden/>
              </w:rPr>
              <w:fldChar w:fldCharType="end"/>
            </w:r>
          </w:hyperlink>
        </w:p>
        <w:p w:rsidR="00E24063" w:rsidRDefault="00E26146">
          <w:pPr>
            <w:pStyle w:val="TOC2"/>
            <w:rPr>
              <w:rFonts w:asciiTheme="minorHAnsi" w:eastAsiaTheme="minorEastAsia" w:hAnsiTheme="minorHAnsi" w:cstheme="minorBidi"/>
              <w:noProof/>
              <w:sz w:val="22"/>
              <w:szCs w:val="22"/>
            </w:rPr>
          </w:pPr>
          <w:hyperlink w:anchor="_Toc497930762" w:history="1">
            <w:r w:rsidR="00E24063" w:rsidRPr="00323AA2">
              <w:rPr>
                <w:rStyle w:val="Hyperlink"/>
                <w:noProof/>
              </w:rPr>
              <w:t>1.</w:t>
            </w:r>
            <w:r w:rsidR="00E24063">
              <w:rPr>
                <w:rFonts w:asciiTheme="minorHAnsi" w:eastAsiaTheme="minorEastAsia" w:hAnsiTheme="minorHAnsi" w:cstheme="minorBidi"/>
                <w:noProof/>
                <w:sz w:val="22"/>
                <w:szCs w:val="22"/>
              </w:rPr>
              <w:tab/>
            </w:r>
            <w:r w:rsidR="00E24063" w:rsidRPr="00323AA2">
              <w:rPr>
                <w:rStyle w:val="Hyperlink"/>
                <w:noProof/>
              </w:rPr>
              <w:t>Cultural Competency training</w:t>
            </w:r>
            <w:r w:rsidR="00E24063">
              <w:rPr>
                <w:noProof/>
                <w:webHidden/>
              </w:rPr>
              <w:tab/>
            </w:r>
            <w:r w:rsidR="00E24063">
              <w:rPr>
                <w:noProof/>
                <w:webHidden/>
              </w:rPr>
              <w:fldChar w:fldCharType="begin"/>
            </w:r>
            <w:r w:rsidR="00E24063">
              <w:rPr>
                <w:noProof/>
                <w:webHidden/>
              </w:rPr>
              <w:instrText xml:space="preserve"> PAGEREF _Toc497930762 \h </w:instrText>
            </w:r>
            <w:r w:rsidR="00E24063">
              <w:rPr>
                <w:noProof/>
                <w:webHidden/>
              </w:rPr>
            </w:r>
            <w:r w:rsidR="00E24063">
              <w:rPr>
                <w:noProof/>
                <w:webHidden/>
              </w:rPr>
              <w:fldChar w:fldCharType="separate"/>
            </w:r>
            <w:r w:rsidR="00E24063">
              <w:rPr>
                <w:noProof/>
                <w:webHidden/>
              </w:rPr>
              <w:t>28</w:t>
            </w:r>
            <w:r w:rsidR="00E24063">
              <w:rPr>
                <w:noProof/>
                <w:webHidden/>
              </w:rPr>
              <w:fldChar w:fldCharType="end"/>
            </w:r>
          </w:hyperlink>
        </w:p>
        <w:p w:rsidR="00E24063" w:rsidRDefault="00E26146">
          <w:pPr>
            <w:pStyle w:val="TOC1"/>
            <w:tabs>
              <w:tab w:val="right" w:pos="9350"/>
            </w:tabs>
            <w:rPr>
              <w:rFonts w:asciiTheme="minorHAnsi" w:eastAsiaTheme="minorEastAsia" w:hAnsiTheme="minorHAnsi" w:cstheme="minorBidi"/>
              <w:noProof/>
              <w:sz w:val="22"/>
              <w:szCs w:val="22"/>
            </w:rPr>
          </w:pPr>
          <w:hyperlink w:anchor="_Toc497930763" w:history="1">
            <w:r w:rsidR="00E24063" w:rsidRPr="00323AA2">
              <w:rPr>
                <w:rStyle w:val="Hyperlink"/>
                <w:noProof/>
              </w:rPr>
              <w:t>Appendix I: New and Amended P&amp;P/AD</w:t>
            </w:r>
            <w:r w:rsidR="00E24063">
              <w:rPr>
                <w:noProof/>
                <w:webHidden/>
              </w:rPr>
              <w:tab/>
            </w:r>
            <w:r w:rsidR="00E24063">
              <w:rPr>
                <w:noProof/>
                <w:webHidden/>
              </w:rPr>
              <w:fldChar w:fldCharType="begin"/>
            </w:r>
            <w:r w:rsidR="00E24063">
              <w:rPr>
                <w:noProof/>
                <w:webHidden/>
              </w:rPr>
              <w:instrText xml:space="preserve"> PAGEREF _Toc497930763 \h </w:instrText>
            </w:r>
            <w:r w:rsidR="00E24063">
              <w:rPr>
                <w:noProof/>
                <w:webHidden/>
              </w:rPr>
            </w:r>
            <w:r w:rsidR="00E24063">
              <w:rPr>
                <w:noProof/>
                <w:webHidden/>
              </w:rPr>
              <w:fldChar w:fldCharType="separate"/>
            </w:r>
            <w:r w:rsidR="00E24063">
              <w:rPr>
                <w:noProof/>
                <w:webHidden/>
              </w:rPr>
              <w:t>30</w:t>
            </w:r>
            <w:r w:rsidR="00E24063">
              <w:rPr>
                <w:noProof/>
                <w:webHidden/>
              </w:rPr>
              <w:fldChar w:fldCharType="end"/>
            </w:r>
          </w:hyperlink>
        </w:p>
        <w:p w:rsidR="00E24063" w:rsidRDefault="00E26146">
          <w:pPr>
            <w:pStyle w:val="TOC1"/>
            <w:tabs>
              <w:tab w:val="right" w:pos="9350"/>
            </w:tabs>
            <w:rPr>
              <w:rFonts w:asciiTheme="minorHAnsi" w:eastAsiaTheme="minorEastAsia" w:hAnsiTheme="minorHAnsi" w:cstheme="minorBidi"/>
              <w:noProof/>
              <w:sz w:val="22"/>
              <w:szCs w:val="22"/>
            </w:rPr>
          </w:pPr>
          <w:hyperlink w:anchor="_Toc497930764" w:history="1">
            <w:r w:rsidR="00E24063" w:rsidRPr="00323AA2">
              <w:rPr>
                <w:rStyle w:val="Hyperlink"/>
                <w:noProof/>
              </w:rPr>
              <w:t>Appendix II: Attachments</w:t>
            </w:r>
            <w:r w:rsidR="00E24063">
              <w:rPr>
                <w:noProof/>
                <w:webHidden/>
              </w:rPr>
              <w:tab/>
            </w:r>
            <w:r w:rsidR="00E24063">
              <w:rPr>
                <w:noProof/>
                <w:webHidden/>
              </w:rPr>
              <w:fldChar w:fldCharType="begin"/>
            </w:r>
            <w:r w:rsidR="00E24063">
              <w:rPr>
                <w:noProof/>
                <w:webHidden/>
              </w:rPr>
              <w:instrText xml:space="preserve"> PAGEREF _Toc497930764 \h </w:instrText>
            </w:r>
            <w:r w:rsidR="00E24063">
              <w:rPr>
                <w:noProof/>
                <w:webHidden/>
              </w:rPr>
            </w:r>
            <w:r w:rsidR="00E24063">
              <w:rPr>
                <w:noProof/>
                <w:webHidden/>
              </w:rPr>
              <w:fldChar w:fldCharType="separate"/>
            </w:r>
            <w:r w:rsidR="00E24063">
              <w:rPr>
                <w:noProof/>
                <w:webHidden/>
              </w:rPr>
              <w:t>31</w:t>
            </w:r>
            <w:r w:rsidR="00E24063">
              <w:rPr>
                <w:noProof/>
                <w:webHidden/>
              </w:rPr>
              <w:fldChar w:fldCharType="end"/>
            </w:r>
          </w:hyperlink>
        </w:p>
        <w:p w:rsidR="00E24063" w:rsidRDefault="00E26146">
          <w:pPr>
            <w:pStyle w:val="TOC2"/>
            <w:rPr>
              <w:rFonts w:asciiTheme="minorHAnsi" w:eastAsiaTheme="minorEastAsia" w:hAnsiTheme="minorHAnsi" w:cstheme="minorBidi"/>
              <w:noProof/>
              <w:sz w:val="22"/>
              <w:szCs w:val="22"/>
            </w:rPr>
          </w:pPr>
          <w:hyperlink w:anchor="_Toc497930765" w:history="1">
            <w:r w:rsidR="00E24063" w:rsidRPr="00323AA2">
              <w:rPr>
                <w:rStyle w:val="Hyperlink"/>
                <w:noProof/>
              </w:rPr>
              <w:t>1.</w:t>
            </w:r>
            <w:r w:rsidR="00E24063">
              <w:rPr>
                <w:rFonts w:asciiTheme="minorHAnsi" w:eastAsiaTheme="minorEastAsia" w:hAnsiTheme="minorHAnsi" w:cstheme="minorBidi"/>
                <w:noProof/>
                <w:sz w:val="22"/>
                <w:szCs w:val="22"/>
              </w:rPr>
              <w:tab/>
            </w:r>
            <w:r w:rsidR="00E24063" w:rsidRPr="00323AA2">
              <w:rPr>
                <w:rStyle w:val="Hyperlink"/>
                <w:noProof/>
              </w:rPr>
              <w:t>2016-2017 Triennial Systems Review Plan of Correction</w:t>
            </w:r>
            <w:r w:rsidR="00E24063">
              <w:rPr>
                <w:noProof/>
                <w:webHidden/>
              </w:rPr>
              <w:tab/>
            </w:r>
            <w:r w:rsidR="00E24063">
              <w:rPr>
                <w:noProof/>
                <w:webHidden/>
              </w:rPr>
              <w:fldChar w:fldCharType="begin"/>
            </w:r>
            <w:r w:rsidR="00E24063">
              <w:rPr>
                <w:noProof/>
                <w:webHidden/>
              </w:rPr>
              <w:instrText xml:space="preserve"> PAGEREF _Toc497930765 \h </w:instrText>
            </w:r>
            <w:r w:rsidR="00E24063">
              <w:rPr>
                <w:noProof/>
                <w:webHidden/>
              </w:rPr>
            </w:r>
            <w:r w:rsidR="00E24063">
              <w:rPr>
                <w:noProof/>
                <w:webHidden/>
              </w:rPr>
              <w:fldChar w:fldCharType="separate"/>
            </w:r>
            <w:r w:rsidR="00E24063">
              <w:rPr>
                <w:noProof/>
                <w:webHidden/>
              </w:rPr>
              <w:t>31</w:t>
            </w:r>
            <w:r w:rsidR="00E24063">
              <w:rPr>
                <w:noProof/>
                <w:webHidden/>
              </w:rPr>
              <w:fldChar w:fldCharType="end"/>
            </w:r>
          </w:hyperlink>
        </w:p>
        <w:p w:rsidR="00E24063" w:rsidRDefault="00E26146">
          <w:pPr>
            <w:pStyle w:val="TOC2"/>
            <w:rPr>
              <w:rFonts w:asciiTheme="minorHAnsi" w:eastAsiaTheme="minorEastAsia" w:hAnsiTheme="minorHAnsi" w:cstheme="minorBidi"/>
              <w:noProof/>
              <w:sz w:val="22"/>
              <w:szCs w:val="22"/>
            </w:rPr>
          </w:pPr>
          <w:hyperlink w:anchor="_Toc497930766" w:history="1">
            <w:r w:rsidR="00E24063" w:rsidRPr="00323AA2">
              <w:rPr>
                <w:rStyle w:val="Hyperlink"/>
                <w:noProof/>
              </w:rPr>
              <w:t>2.</w:t>
            </w:r>
            <w:r w:rsidR="00E24063">
              <w:rPr>
                <w:rFonts w:asciiTheme="minorHAnsi" w:eastAsiaTheme="minorEastAsia" w:hAnsiTheme="minorHAnsi" w:cstheme="minorBidi"/>
                <w:noProof/>
                <w:sz w:val="22"/>
                <w:szCs w:val="22"/>
              </w:rPr>
              <w:tab/>
            </w:r>
            <w:r w:rsidR="00E24063" w:rsidRPr="00323AA2">
              <w:rPr>
                <w:rStyle w:val="Hyperlink"/>
                <w:noProof/>
              </w:rPr>
              <w:t>2016-2017 External Quality Review Response Plan</w:t>
            </w:r>
            <w:r w:rsidR="00E24063">
              <w:rPr>
                <w:noProof/>
                <w:webHidden/>
              </w:rPr>
              <w:tab/>
            </w:r>
            <w:r w:rsidR="00E24063">
              <w:rPr>
                <w:noProof/>
                <w:webHidden/>
              </w:rPr>
              <w:fldChar w:fldCharType="begin"/>
            </w:r>
            <w:r w:rsidR="00E24063">
              <w:rPr>
                <w:noProof/>
                <w:webHidden/>
              </w:rPr>
              <w:instrText xml:space="preserve"> PAGEREF _Toc497930766 \h </w:instrText>
            </w:r>
            <w:r w:rsidR="00E24063">
              <w:rPr>
                <w:noProof/>
                <w:webHidden/>
              </w:rPr>
            </w:r>
            <w:r w:rsidR="00E24063">
              <w:rPr>
                <w:noProof/>
                <w:webHidden/>
              </w:rPr>
              <w:fldChar w:fldCharType="separate"/>
            </w:r>
            <w:r w:rsidR="00E24063">
              <w:rPr>
                <w:noProof/>
                <w:webHidden/>
              </w:rPr>
              <w:t>31</w:t>
            </w:r>
            <w:r w:rsidR="00E24063">
              <w:rPr>
                <w:noProof/>
                <w:webHidden/>
              </w:rPr>
              <w:fldChar w:fldCharType="end"/>
            </w:r>
          </w:hyperlink>
        </w:p>
        <w:p w:rsidR="00D12CA0" w:rsidRDefault="00D12CA0">
          <w:r>
            <w:rPr>
              <w:b/>
              <w:bCs/>
              <w:noProof/>
            </w:rPr>
            <w:fldChar w:fldCharType="end"/>
          </w:r>
        </w:p>
      </w:sdtContent>
    </w:sdt>
    <w:p w:rsidR="000A4666" w:rsidRDefault="000A4666" w:rsidP="00753D0F">
      <w:pPr>
        <w:tabs>
          <w:tab w:val="decimal" w:pos="720"/>
        </w:tabs>
        <w:rPr>
          <w:rFonts w:cs="Tahoma"/>
          <w:sz w:val="32"/>
          <w:szCs w:val="32"/>
        </w:rPr>
      </w:pPr>
      <w:r>
        <w:br w:type="page"/>
      </w:r>
    </w:p>
    <w:p w:rsidR="006D39AF" w:rsidRPr="00350C16" w:rsidRDefault="006D39AF" w:rsidP="00350C16">
      <w:pPr>
        <w:pStyle w:val="Heading1"/>
      </w:pPr>
      <w:bookmarkStart w:id="1" w:name="_A._Evidence_of"/>
      <w:bookmarkStart w:id="2" w:name="_Toc497930734"/>
      <w:bookmarkEnd w:id="1"/>
      <w:r w:rsidRPr="00350C16">
        <w:lastRenderedPageBreak/>
        <w:t xml:space="preserve">A. </w:t>
      </w:r>
      <w:r w:rsidR="00A8670B" w:rsidRPr="00350C16">
        <w:t>Evidence of Monitoring Activities</w:t>
      </w:r>
      <w:bookmarkEnd w:id="2"/>
    </w:p>
    <w:p w:rsidR="007B5C2D" w:rsidRPr="00D62DFD" w:rsidRDefault="00A8670B" w:rsidP="007B5C2D">
      <w:pPr>
        <w:tabs>
          <w:tab w:val="clear" w:pos="432"/>
          <w:tab w:val="left" w:pos="0"/>
        </w:tabs>
        <w:ind w:left="432" w:hanging="432"/>
        <w:rPr>
          <w:rFonts w:cs="Tahoma"/>
          <w:szCs w:val="24"/>
        </w:rPr>
      </w:pPr>
      <w:bookmarkStart w:id="3" w:name="_Toc497930735"/>
      <w:r w:rsidRPr="003B5788">
        <w:rPr>
          <w:rStyle w:val="Heading2Char"/>
        </w:rPr>
        <w:t xml:space="preserve">1. </w:t>
      </w:r>
      <w:r w:rsidRPr="003B5788">
        <w:rPr>
          <w:rStyle w:val="Heading2Char"/>
        </w:rPr>
        <w:tab/>
      </w:r>
      <w:r w:rsidRPr="00821A08">
        <w:rPr>
          <w:rStyle w:val="Heading2Char"/>
        </w:rPr>
        <w:t xml:space="preserve">Beneficiary </w:t>
      </w:r>
      <w:r w:rsidR="00C93D8D">
        <w:rPr>
          <w:rStyle w:val="Heading2Char"/>
        </w:rPr>
        <w:t>and Provider P</w:t>
      </w:r>
      <w:r w:rsidR="003B5788" w:rsidRPr="00821A08">
        <w:rPr>
          <w:rStyle w:val="Heading2Char"/>
        </w:rPr>
        <w:t xml:space="preserve">roblem </w:t>
      </w:r>
      <w:r w:rsidR="00C93D8D">
        <w:rPr>
          <w:rStyle w:val="Heading2Char"/>
        </w:rPr>
        <w:t>R</w:t>
      </w:r>
      <w:r w:rsidR="003B5788" w:rsidRPr="00821A08">
        <w:rPr>
          <w:rStyle w:val="Heading2Char"/>
        </w:rPr>
        <w:t>esolution</w:t>
      </w:r>
      <w:bookmarkEnd w:id="3"/>
      <w:r w:rsidR="003B5788" w:rsidRPr="00D62DFD">
        <w:t xml:space="preserve">: </w:t>
      </w:r>
      <w:r w:rsidRPr="00D62DFD">
        <w:t xml:space="preserve">grievances, appeals, expedited appeals, fair hearings, expedited fair hearings, </w:t>
      </w:r>
      <w:r w:rsidR="00B329F2" w:rsidRPr="00D62DFD">
        <w:t>NOAs</w:t>
      </w:r>
      <w:r w:rsidRPr="00D62DFD">
        <w:t xml:space="preserve">, and requests for change of provider </w:t>
      </w:r>
      <w:r w:rsidR="009F12A0" w:rsidRPr="00D62DFD">
        <w:t>are</w:t>
      </w:r>
      <w:r w:rsidR="009F12A0" w:rsidRPr="00D62DFD">
        <w:rPr>
          <w:rFonts w:cs="Tahoma"/>
          <w:szCs w:val="24"/>
        </w:rPr>
        <w:t xml:space="preserve"> consumer and provider activities that are continuously</w:t>
      </w:r>
      <w:r w:rsidRPr="00D62DFD">
        <w:rPr>
          <w:rFonts w:cs="Tahoma"/>
          <w:szCs w:val="24"/>
        </w:rPr>
        <w:t xml:space="preserve"> monitored, analyzed for trends, and reported to the Quality Improvement Committee (QIC) on a quarterly basis. </w:t>
      </w:r>
      <w:r w:rsidR="009F12A0" w:rsidRPr="00D62DFD">
        <w:rPr>
          <w:rFonts w:cs="Tahoma"/>
          <w:szCs w:val="24"/>
        </w:rPr>
        <w:t>This</w:t>
      </w:r>
      <w:r w:rsidR="00507BAB" w:rsidRPr="00D62DFD">
        <w:rPr>
          <w:rFonts w:cs="Tahoma"/>
          <w:szCs w:val="24"/>
        </w:rPr>
        <w:t xml:space="preserve"> </w:t>
      </w:r>
      <w:r w:rsidR="00AC3283" w:rsidRPr="00D62DFD">
        <w:rPr>
          <w:rFonts w:cs="Tahoma"/>
          <w:szCs w:val="24"/>
        </w:rPr>
        <w:t xml:space="preserve">is a permanent </w:t>
      </w:r>
      <w:r w:rsidR="001931C6" w:rsidRPr="00D62DFD">
        <w:rPr>
          <w:rFonts w:cs="Tahoma"/>
          <w:szCs w:val="24"/>
        </w:rPr>
        <w:t>Quality Work Plan (</w:t>
      </w:r>
      <w:r w:rsidR="00AC3283" w:rsidRPr="00D62DFD">
        <w:rPr>
          <w:rFonts w:cs="Tahoma"/>
          <w:szCs w:val="24"/>
        </w:rPr>
        <w:t>QWP</w:t>
      </w:r>
      <w:r w:rsidR="001931C6" w:rsidRPr="00D62DFD">
        <w:rPr>
          <w:rFonts w:cs="Tahoma"/>
          <w:szCs w:val="24"/>
        </w:rPr>
        <w:t>)</w:t>
      </w:r>
      <w:r w:rsidR="00AC3283" w:rsidRPr="00D62DFD">
        <w:rPr>
          <w:rFonts w:cs="Tahoma"/>
          <w:szCs w:val="24"/>
        </w:rPr>
        <w:t xml:space="preserve"> monitoring activity item</w:t>
      </w:r>
      <w:r w:rsidR="009F12A0" w:rsidRPr="00D62DFD">
        <w:rPr>
          <w:rFonts w:cs="Tahoma"/>
          <w:szCs w:val="24"/>
        </w:rPr>
        <w:t xml:space="preserve">, </w:t>
      </w:r>
      <w:r w:rsidR="00AC3283" w:rsidRPr="00D62DFD">
        <w:rPr>
          <w:rFonts w:cs="Tahoma"/>
          <w:szCs w:val="24"/>
        </w:rPr>
        <w:t xml:space="preserve">as specified by </w:t>
      </w:r>
      <w:r w:rsidR="009F12A0" w:rsidRPr="00D62DFD">
        <w:rPr>
          <w:rFonts w:cs="Tahoma"/>
          <w:szCs w:val="24"/>
        </w:rPr>
        <w:t>DHCS contract, Exhibit A Attachment 1(22)(J)</w:t>
      </w:r>
      <w:r w:rsidR="00507BAB" w:rsidRPr="00D62DFD">
        <w:rPr>
          <w:rFonts w:cs="Tahoma"/>
          <w:szCs w:val="24"/>
        </w:rPr>
        <w:t>(1</w:t>
      </w:r>
      <w:r w:rsidR="002E4B7C" w:rsidRPr="00D62DFD">
        <w:rPr>
          <w:rFonts w:cs="Tahoma"/>
          <w:szCs w:val="24"/>
        </w:rPr>
        <w:t>).</w:t>
      </w:r>
      <w:r w:rsidR="009F12A0" w:rsidRPr="00D62DFD">
        <w:rPr>
          <w:rFonts w:cs="Tahoma"/>
          <w:szCs w:val="24"/>
        </w:rPr>
        <w:t xml:space="preserve"> </w:t>
      </w:r>
      <w:r w:rsidR="007205C8" w:rsidRPr="00D62DFD">
        <w:rPr>
          <w:rFonts w:cs="Tahoma"/>
          <w:szCs w:val="24"/>
        </w:rPr>
        <w:br w:type="textWrapping" w:clear="all"/>
      </w:r>
      <w:r w:rsidR="007205C8" w:rsidRPr="00D62DFD">
        <w:rPr>
          <w:rFonts w:cs="Tahoma"/>
          <w:szCs w:val="24"/>
        </w:rPr>
        <w:br w:type="textWrapping" w:clear="all"/>
      </w:r>
      <w:r w:rsidRPr="00D62DFD">
        <w:rPr>
          <w:rFonts w:cs="Tahoma"/>
          <w:szCs w:val="24"/>
        </w:rPr>
        <w:t>Evidence of monitoring of these actions include</w:t>
      </w:r>
      <w:r w:rsidR="00AC3283" w:rsidRPr="00D62DFD">
        <w:rPr>
          <w:rFonts w:cs="Tahoma"/>
          <w:szCs w:val="24"/>
        </w:rPr>
        <w:t>s</w:t>
      </w:r>
      <w:r w:rsidRPr="00D62DFD">
        <w:rPr>
          <w:rFonts w:cs="Tahoma"/>
          <w:szCs w:val="24"/>
        </w:rPr>
        <w:t xml:space="preserve"> Compliance logs, Quality Management </w:t>
      </w:r>
      <w:r w:rsidR="00E8120E" w:rsidRPr="00D62DFD">
        <w:rPr>
          <w:rFonts w:cs="Tahoma"/>
          <w:szCs w:val="24"/>
        </w:rPr>
        <w:t xml:space="preserve">(QM) </w:t>
      </w:r>
      <w:r w:rsidRPr="00D62DFD">
        <w:rPr>
          <w:rFonts w:cs="Tahoma"/>
          <w:szCs w:val="24"/>
        </w:rPr>
        <w:t xml:space="preserve">analysis </w:t>
      </w:r>
      <w:r w:rsidR="00E8120E" w:rsidRPr="00D62DFD">
        <w:rPr>
          <w:rFonts w:cs="Tahoma"/>
          <w:szCs w:val="24"/>
        </w:rPr>
        <w:t>spread</w:t>
      </w:r>
      <w:r w:rsidRPr="00D62DFD">
        <w:rPr>
          <w:rFonts w:cs="Tahoma"/>
          <w:szCs w:val="24"/>
        </w:rPr>
        <w:t>sheets</w:t>
      </w:r>
      <w:r w:rsidR="00AC3283" w:rsidRPr="00D62DFD">
        <w:rPr>
          <w:rFonts w:cs="Tahoma"/>
          <w:szCs w:val="24"/>
        </w:rPr>
        <w:t>/summaries</w:t>
      </w:r>
      <w:r w:rsidRPr="00D62DFD">
        <w:rPr>
          <w:rFonts w:cs="Tahoma"/>
          <w:szCs w:val="24"/>
        </w:rPr>
        <w:t xml:space="preserve">, and </w:t>
      </w:r>
      <w:r w:rsidR="00E8120E" w:rsidRPr="00D62DFD">
        <w:rPr>
          <w:rFonts w:cs="Tahoma"/>
          <w:szCs w:val="24"/>
        </w:rPr>
        <w:t xml:space="preserve">QIC minutes. </w:t>
      </w:r>
      <w:r w:rsidR="00424B58" w:rsidRPr="00D62DFD">
        <w:rPr>
          <w:rFonts w:cs="Tahoma"/>
          <w:szCs w:val="24"/>
        </w:rPr>
        <w:t xml:space="preserve">Logs and analysis </w:t>
      </w:r>
      <w:r w:rsidR="00AC3283" w:rsidRPr="00D62DFD">
        <w:rPr>
          <w:rFonts w:cs="Tahoma"/>
          <w:szCs w:val="24"/>
        </w:rPr>
        <w:t>documents</w:t>
      </w:r>
      <w:r w:rsidR="00424B58" w:rsidRPr="00D62DFD">
        <w:rPr>
          <w:rFonts w:cs="Tahoma"/>
          <w:szCs w:val="24"/>
        </w:rPr>
        <w:t xml:space="preserve"> are saved electronically to a secured </w:t>
      </w:r>
      <w:r w:rsidR="00AC3283" w:rsidRPr="00D62DFD">
        <w:rPr>
          <w:rFonts w:cs="Tahoma"/>
          <w:szCs w:val="24"/>
        </w:rPr>
        <w:t>QM</w:t>
      </w:r>
      <w:r w:rsidR="00424B58" w:rsidRPr="00D62DFD">
        <w:rPr>
          <w:rFonts w:cs="Tahoma"/>
          <w:szCs w:val="24"/>
        </w:rPr>
        <w:t xml:space="preserve"> </w:t>
      </w:r>
      <w:r w:rsidR="00AC3283" w:rsidRPr="00D62DFD">
        <w:rPr>
          <w:rFonts w:cs="Tahoma"/>
          <w:szCs w:val="24"/>
        </w:rPr>
        <w:t xml:space="preserve">network </w:t>
      </w:r>
      <w:r w:rsidR="00424B58" w:rsidRPr="00D62DFD">
        <w:rPr>
          <w:rFonts w:cs="Tahoma"/>
          <w:szCs w:val="24"/>
        </w:rPr>
        <w:t>folder</w:t>
      </w:r>
      <w:r w:rsidR="007B3C19" w:rsidRPr="00D62DFD">
        <w:rPr>
          <w:rFonts w:cs="Tahoma"/>
          <w:szCs w:val="24"/>
        </w:rPr>
        <w:t>.</w:t>
      </w:r>
      <w:r w:rsidR="009F12A0" w:rsidRPr="00D62DFD">
        <w:rPr>
          <w:rFonts w:cs="Tahoma"/>
          <w:szCs w:val="24"/>
        </w:rPr>
        <w:t xml:space="preserve"> </w:t>
      </w:r>
      <w:r w:rsidR="00E12E08" w:rsidRPr="00D62DFD">
        <w:rPr>
          <w:rFonts w:cs="Tahoma"/>
          <w:szCs w:val="24"/>
        </w:rPr>
        <w:t>QIC shall review monitoring outcomes and make recommendations relevant to improving performance and systemic outcomes.</w:t>
      </w:r>
    </w:p>
    <w:p w:rsidR="00552CFA" w:rsidRPr="00D62DFD" w:rsidRDefault="003A4E21" w:rsidP="007B5C2D">
      <w:pPr>
        <w:tabs>
          <w:tab w:val="clear" w:pos="432"/>
          <w:tab w:val="left" w:pos="0"/>
        </w:tabs>
        <w:rPr>
          <w:rFonts w:cs="Tahoma"/>
          <w:szCs w:val="24"/>
        </w:rPr>
      </w:pPr>
      <w:r w:rsidRPr="00D62DFD">
        <w:rPr>
          <w:rFonts w:cs="Tahoma"/>
          <w:szCs w:val="24"/>
        </w:rPr>
        <w:t>-----------------------------------------------------------------------------------------------------------</w:t>
      </w:r>
    </w:p>
    <w:p w:rsidR="002E4B7C" w:rsidRPr="00D62DFD" w:rsidRDefault="00FD2538" w:rsidP="00020E42">
      <w:pPr>
        <w:widowControl w:val="0"/>
        <w:contextualSpacing/>
        <w:rPr>
          <w:rFonts w:cs="Tahoma"/>
          <w:noProof/>
          <w:szCs w:val="24"/>
        </w:rPr>
      </w:pPr>
      <w:r w:rsidRPr="00D62DFD">
        <w:rPr>
          <w:rFonts w:cs="Tahoma"/>
          <w:noProof/>
          <w:szCs w:val="24"/>
        </w:rPr>
        <w:t>QM ANALYSIS: MEDI-CAL/HI</w:t>
      </w:r>
      <w:r w:rsidR="002E4B7C" w:rsidRPr="00D62DFD">
        <w:rPr>
          <w:rFonts w:cs="Tahoma"/>
          <w:noProof/>
          <w:szCs w:val="24"/>
        </w:rPr>
        <w:t xml:space="preserve">PAA VIOLATIONS: </w:t>
      </w:r>
    </w:p>
    <w:p w:rsidR="006A23D2" w:rsidRPr="00D62DFD" w:rsidRDefault="006A23D2" w:rsidP="00020E42">
      <w:pPr>
        <w:widowControl w:val="0"/>
        <w:contextualSpacing/>
        <w:rPr>
          <w:rFonts w:cs="Tahoma"/>
          <w:szCs w:val="24"/>
        </w:rPr>
      </w:pPr>
      <w:r w:rsidRPr="00D62DFD">
        <w:rPr>
          <w:rFonts w:cs="Tahoma"/>
          <w:b/>
          <w:szCs w:val="24"/>
        </w:rPr>
        <w:t>Medi-Cal Violations</w:t>
      </w:r>
      <w:r w:rsidRPr="00D62DFD">
        <w:rPr>
          <w:rFonts w:cs="Tahoma"/>
          <w:szCs w:val="24"/>
        </w:rPr>
        <w:t xml:space="preserve">: </w:t>
      </w:r>
    </w:p>
    <w:tbl>
      <w:tblPr>
        <w:tblW w:w="9355" w:type="dxa"/>
        <w:tblLayout w:type="fixed"/>
        <w:tblLook w:val="04A0" w:firstRow="1" w:lastRow="0" w:firstColumn="1" w:lastColumn="0" w:noHBand="0" w:noVBand="1"/>
      </w:tblPr>
      <w:tblGrid>
        <w:gridCol w:w="2335"/>
        <w:gridCol w:w="1404"/>
        <w:gridCol w:w="1404"/>
        <w:gridCol w:w="1404"/>
        <w:gridCol w:w="1404"/>
        <w:gridCol w:w="1404"/>
      </w:tblGrid>
      <w:tr w:rsidR="00D2114D" w:rsidRPr="00D62DFD" w:rsidTr="00053128">
        <w:trPr>
          <w:trHeight w:val="300"/>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45D" w:rsidRPr="00D62DFD" w:rsidRDefault="003A4E21" w:rsidP="00D2114D">
            <w:pPr>
              <w:tabs>
                <w:tab w:val="clear" w:pos="432"/>
              </w:tabs>
              <w:jc w:val="center"/>
              <w:rPr>
                <w:rFonts w:ascii="Arial" w:eastAsia="Times New Roman" w:hAnsi="Arial" w:cs="Arial"/>
                <w:color w:val="000000"/>
                <w:sz w:val="16"/>
                <w:szCs w:val="16"/>
              </w:rPr>
            </w:pPr>
            <w:r w:rsidRPr="00D62DFD">
              <w:rPr>
                <w:rFonts w:ascii="Arial" w:eastAsia="Times New Roman" w:hAnsi="Arial" w:cs="Arial"/>
                <w:color w:val="000000"/>
                <w:sz w:val="16"/>
                <w:szCs w:val="16"/>
              </w:rPr>
              <w:t>Medi-Cal Violations</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62145D" w:rsidRPr="00D62DFD" w:rsidRDefault="0062145D" w:rsidP="00D2114D">
            <w:pPr>
              <w:tabs>
                <w:tab w:val="clear" w:pos="432"/>
              </w:tabs>
              <w:jc w:val="center"/>
              <w:rPr>
                <w:rFonts w:ascii="Arial" w:eastAsia="Times New Roman" w:hAnsi="Arial" w:cs="Arial"/>
                <w:color w:val="000000"/>
                <w:szCs w:val="24"/>
              </w:rPr>
            </w:pPr>
            <w:r w:rsidRPr="00D62DFD">
              <w:rPr>
                <w:rFonts w:ascii="Arial" w:eastAsia="Times New Roman" w:hAnsi="Arial" w:cs="Arial"/>
                <w:color w:val="000000"/>
                <w:szCs w:val="24"/>
              </w:rPr>
              <w:t>Quarter 1</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62145D" w:rsidRPr="00D62DFD" w:rsidRDefault="0062145D" w:rsidP="00D2114D">
            <w:pPr>
              <w:tabs>
                <w:tab w:val="clear" w:pos="432"/>
              </w:tabs>
              <w:jc w:val="center"/>
              <w:rPr>
                <w:rFonts w:ascii="Arial" w:eastAsia="Times New Roman" w:hAnsi="Arial" w:cs="Arial"/>
                <w:color w:val="000000"/>
                <w:szCs w:val="24"/>
              </w:rPr>
            </w:pPr>
            <w:r w:rsidRPr="00D62DFD">
              <w:rPr>
                <w:rFonts w:ascii="Arial" w:eastAsia="Times New Roman" w:hAnsi="Arial" w:cs="Arial"/>
                <w:color w:val="000000"/>
                <w:szCs w:val="24"/>
              </w:rPr>
              <w:t>Quarter 2</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62145D" w:rsidRPr="00D62DFD" w:rsidRDefault="0062145D" w:rsidP="00D2114D">
            <w:pPr>
              <w:tabs>
                <w:tab w:val="clear" w:pos="432"/>
              </w:tabs>
              <w:jc w:val="center"/>
              <w:rPr>
                <w:rFonts w:ascii="Arial" w:eastAsia="Times New Roman" w:hAnsi="Arial" w:cs="Arial"/>
                <w:color w:val="000000"/>
                <w:szCs w:val="24"/>
              </w:rPr>
            </w:pPr>
            <w:r w:rsidRPr="00D62DFD">
              <w:rPr>
                <w:rFonts w:ascii="Arial" w:eastAsia="Times New Roman" w:hAnsi="Arial" w:cs="Arial"/>
                <w:color w:val="000000"/>
                <w:szCs w:val="24"/>
              </w:rPr>
              <w:t xml:space="preserve">Quarter </w:t>
            </w:r>
            <w:r w:rsidR="00EE3C7D" w:rsidRPr="00D62DFD">
              <w:rPr>
                <w:rFonts w:ascii="Arial" w:eastAsia="Times New Roman" w:hAnsi="Arial" w:cs="Arial"/>
                <w:color w:val="000000"/>
                <w:szCs w:val="24"/>
              </w:rPr>
              <w:t>3</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62145D" w:rsidRPr="00D62DFD" w:rsidRDefault="0062145D" w:rsidP="00D2114D">
            <w:pPr>
              <w:tabs>
                <w:tab w:val="clear" w:pos="432"/>
              </w:tabs>
              <w:jc w:val="center"/>
              <w:rPr>
                <w:rFonts w:ascii="Arial" w:eastAsia="Times New Roman" w:hAnsi="Arial" w:cs="Arial"/>
                <w:color w:val="000000"/>
                <w:szCs w:val="24"/>
              </w:rPr>
            </w:pPr>
            <w:r w:rsidRPr="00D62DFD">
              <w:rPr>
                <w:rFonts w:ascii="Arial" w:eastAsia="Times New Roman" w:hAnsi="Arial" w:cs="Arial"/>
                <w:color w:val="000000"/>
                <w:szCs w:val="24"/>
              </w:rPr>
              <w:t>Quarter 4</w:t>
            </w:r>
          </w:p>
        </w:tc>
        <w:tc>
          <w:tcPr>
            <w:tcW w:w="1404"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62145D" w:rsidRPr="00D62DFD" w:rsidRDefault="0062145D" w:rsidP="00D2114D">
            <w:pPr>
              <w:tabs>
                <w:tab w:val="clear" w:pos="432"/>
              </w:tabs>
              <w:jc w:val="center"/>
              <w:rPr>
                <w:rFonts w:ascii="Arial" w:eastAsia="Times New Roman" w:hAnsi="Arial" w:cs="Arial"/>
                <w:color w:val="000000"/>
                <w:szCs w:val="24"/>
              </w:rPr>
            </w:pPr>
            <w:r w:rsidRPr="00D62DFD">
              <w:rPr>
                <w:rFonts w:ascii="Arial" w:eastAsia="Times New Roman" w:hAnsi="Arial" w:cs="Arial"/>
                <w:color w:val="000000"/>
                <w:szCs w:val="24"/>
              </w:rPr>
              <w:t>Total</w:t>
            </w:r>
          </w:p>
        </w:tc>
      </w:tr>
      <w:tr w:rsidR="00557735" w:rsidRPr="00D62DFD" w:rsidTr="00053128">
        <w:trPr>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557735" w:rsidRPr="00D62DFD" w:rsidRDefault="00557735" w:rsidP="00557735">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Voids</w:t>
            </w:r>
          </w:p>
        </w:tc>
        <w:tc>
          <w:tcPr>
            <w:tcW w:w="1404" w:type="dxa"/>
            <w:tcBorders>
              <w:top w:val="nil"/>
              <w:left w:val="nil"/>
              <w:bottom w:val="single" w:sz="4" w:space="0" w:color="auto"/>
              <w:right w:val="single" w:sz="4" w:space="0" w:color="auto"/>
            </w:tcBorders>
            <w:shd w:val="clear" w:color="auto" w:fill="auto"/>
            <w:noWrap/>
            <w:vAlign w:val="bottom"/>
          </w:tcPr>
          <w:p w:rsidR="00B61BAC" w:rsidRPr="00D62DFD" w:rsidRDefault="00B61BAC" w:rsidP="00190D64">
            <w:pPr>
              <w:tabs>
                <w:tab w:val="clear" w:pos="432"/>
              </w:tabs>
              <w:jc w:val="center"/>
              <w:rPr>
                <w:rFonts w:ascii="Arial" w:hAnsi="Arial" w:cs="Arial"/>
                <w:color w:val="000000"/>
                <w:szCs w:val="24"/>
              </w:rPr>
            </w:pPr>
          </w:p>
        </w:tc>
        <w:tc>
          <w:tcPr>
            <w:tcW w:w="1404" w:type="dxa"/>
            <w:tcBorders>
              <w:top w:val="nil"/>
              <w:left w:val="nil"/>
              <w:bottom w:val="single" w:sz="4" w:space="0" w:color="auto"/>
              <w:right w:val="single" w:sz="4" w:space="0" w:color="auto"/>
            </w:tcBorders>
            <w:shd w:val="clear" w:color="auto" w:fill="auto"/>
            <w:noWrap/>
            <w:vAlign w:val="bottom"/>
          </w:tcPr>
          <w:p w:rsidR="00557735" w:rsidRPr="00D62DFD" w:rsidRDefault="00557735" w:rsidP="00190D64">
            <w:pPr>
              <w:tabs>
                <w:tab w:val="clear" w:pos="432"/>
              </w:tabs>
              <w:jc w:val="center"/>
              <w:rPr>
                <w:rFonts w:ascii="Arial" w:eastAsia="Times New Roman" w:hAnsi="Arial" w:cs="Arial"/>
                <w:color w:val="000000"/>
                <w:szCs w:val="24"/>
              </w:rPr>
            </w:pPr>
          </w:p>
        </w:tc>
        <w:tc>
          <w:tcPr>
            <w:tcW w:w="1404" w:type="dxa"/>
            <w:tcBorders>
              <w:top w:val="nil"/>
              <w:left w:val="nil"/>
              <w:bottom w:val="single" w:sz="4" w:space="0" w:color="auto"/>
              <w:right w:val="single" w:sz="4" w:space="0" w:color="auto"/>
            </w:tcBorders>
            <w:shd w:val="clear" w:color="auto" w:fill="auto"/>
            <w:noWrap/>
            <w:vAlign w:val="bottom"/>
          </w:tcPr>
          <w:p w:rsidR="00557735" w:rsidRPr="00D62DFD" w:rsidRDefault="00557735" w:rsidP="00190D64">
            <w:pPr>
              <w:tabs>
                <w:tab w:val="clear" w:pos="432"/>
              </w:tabs>
              <w:jc w:val="center"/>
              <w:rPr>
                <w:rFonts w:ascii="Arial" w:eastAsia="Times New Roman" w:hAnsi="Arial" w:cs="Arial"/>
                <w:color w:val="000000"/>
                <w:szCs w:val="24"/>
              </w:rPr>
            </w:pPr>
          </w:p>
        </w:tc>
        <w:tc>
          <w:tcPr>
            <w:tcW w:w="1404" w:type="dxa"/>
            <w:tcBorders>
              <w:top w:val="nil"/>
              <w:left w:val="nil"/>
              <w:bottom w:val="single" w:sz="4" w:space="0" w:color="auto"/>
              <w:right w:val="single" w:sz="4" w:space="0" w:color="auto"/>
            </w:tcBorders>
            <w:shd w:val="clear" w:color="auto" w:fill="auto"/>
            <w:noWrap/>
            <w:vAlign w:val="bottom"/>
          </w:tcPr>
          <w:p w:rsidR="00557735" w:rsidRPr="00D62DFD" w:rsidRDefault="00557735" w:rsidP="00190D64">
            <w:pPr>
              <w:tabs>
                <w:tab w:val="clear" w:pos="432"/>
              </w:tabs>
              <w:jc w:val="center"/>
              <w:rPr>
                <w:rFonts w:ascii="Arial" w:eastAsia="Times New Roman" w:hAnsi="Arial" w:cs="Arial"/>
                <w:color w:val="000000"/>
                <w:szCs w:val="24"/>
              </w:rPr>
            </w:pPr>
          </w:p>
        </w:tc>
        <w:tc>
          <w:tcPr>
            <w:tcW w:w="1404" w:type="dxa"/>
            <w:tcBorders>
              <w:top w:val="nil"/>
              <w:left w:val="nil"/>
              <w:bottom w:val="single" w:sz="4" w:space="0" w:color="auto"/>
              <w:right w:val="single" w:sz="4" w:space="0" w:color="auto"/>
            </w:tcBorders>
            <w:shd w:val="clear" w:color="auto" w:fill="DBE5F1" w:themeFill="accent1" w:themeFillTint="33"/>
            <w:noWrap/>
            <w:vAlign w:val="bottom"/>
          </w:tcPr>
          <w:p w:rsidR="00557735" w:rsidRPr="00D62DFD" w:rsidRDefault="00557735" w:rsidP="00190D64">
            <w:pPr>
              <w:tabs>
                <w:tab w:val="clear" w:pos="432"/>
              </w:tabs>
              <w:jc w:val="center"/>
              <w:rPr>
                <w:rFonts w:ascii="Arial" w:eastAsia="Times New Roman" w:hAnsi="Arial" w:cs="Arial"/>
                <w:color w:val="000000"/>
                <w:szCs w:val="24"/>
              </w:rPr>
            </w:pPr>
          </w:p>
        </w:tc>
      </w:tr>
      <w:tr w:rsidR="00557735" w:rsidRPr="00D62DFD" w:rsidTr="00053128">
        <w:trPr>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557735" w:rsidRPr="00D62DFD" w:rsidRDefault="00557735" w:rsidP="00557735">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Reversals</w:t>
            </w:r>
          </w:p>
        </w:tc>
        <w:tc>
          <w:tcPr>
            <w:tcW w:w="1404" w:type="dxa"/>
            <w:tcBorders>
              <w:top w:val="nil"/>
              <w:left w:val="nil"/>
              <w:bottom w:val="single" w:sz="4" w:space="0" w:color="auto"/>
              <w:right w:val="single" w:sz="4" w:space="0" w:color="auto"/>
            </w:tcBorders>
            <w:shd w:val="clear" w:color="auto" w:fill="auto"/>
            <w:noWrap/>
            <w:vAlign w:val="bottom"/>
          </w:tcPr>
          <w:p w:rsidR="00557735" w:rsidRPr="00D62DFD" w:rsidRDefault="00557735" w:rsidP="00190D64">
            <w:pPr>
              <w:jc w:val="center"/>
              <w:rPr>
                <w:rFonts w:ascii="Arial" w:hAnsi="Arial" w:cs="Arial"/>
                <w:color w:val="000000"/>
              </w:rPr>
            </w:pPr>
          </w:p>
        </w:tc>
        <w:tc>
          <w:tcPr>
            <w:tcW w:w="1404" w:type="dxa"/>
            <w:tcBorders>
              <w:top w:val="nil"/>
              <w:left w:val="nil"/>
              <w:bottom w:val="single" w:sz="4" w:space="0" w:color="auto"/>
              <w:right w:val="single" w:sz="4" w:space="0" w:color="auto"/>
            </w:tcBorders>
            <w:shd w:val="clear" w:color="auto" w:fill="auto"/>
            <w:noWrap/>
            <w:vAlign w:val="bottom"/>
          </w:tcPr>
          <w:p w:rsidR="00557735" w:rsidRPr="00D62DFD" w:rsidRDefault="00557735" w:rsidP="00190D64">
            <w:pPr>
              <w:tabs>
                <w:tab w:val="clear" w:pos="432"/>
              </w:tabs>
              <w:jc w:val="center"/>
              <w:rPr>
                <w:rFonts w:ascii="Arial" w:eastAsia="Times New Roman" w:hAnsi="Arial" w:cs="Arial"/>
                <w:color w:val="000000"/>
                <w:szCs w:val="24"/>
              </w:rPr>
            </w:pPr>
          </w:p>
        </w:tc>
        <w:tc>
          <w:tcPr>
            <w:tcW w:w="1404" w:type="dxa"/>
            <w:tcBorders>
              <w:top w:val="nil"/>
              <w:left w:val="nil"/>
              <w:bottom w:val="single" w:sz="4" w:space="0" w:color="auto"/>
              <w:right w:val="single" w:sz="4" w:space="0" w:color="auto"/>
            </w:tcBorders>
            <w:shd w:val="clear" w:color="auto" w:fill="auto"/>
            <w:noWrap/>
            <w:vAlign w:val="bottom"/>
          </w:tcPr>
          <w:p w:rsidR="00557735" w:rsidRPr="00D62DFD" w:rsidRDefault="00557735" w:rsidP="00190D64">
            <w:pPr>
              <w:tabs>
                <w:tab w:val="clear" w:pos="432"/>
              </w:tabs>
              <w:jc w:val="center"/>
              <w:rPr>
                <w:rFonts w:ascii="Arial" w:eastAsia="Times New Roman" w:hAnsi="Arial" w:cs="Arial"/>
                <w:color w:val="000000"/>
                <w:szCs w:val="24"/>
              </w:rPr>
            </w:pPr>
          </w:p>
        </w:tc>
        <w:tc>
          <w:tcPr>
            <w:tcW w:w="1404" w:type="dxa"/>
            <w:tcBorders>
              <w:top w:val="nil"/>
              <w:left w:val="nil"/>
              <w:bottom w:val="single" w:sz="4" w:space="0" w:color="auto"/>
              <w:right w:val="single" w:sz="4" w:space="0" w:color="auto"/>
            </w:tcBorders>
            <w:shd w:val="clear" w:color="auto" w:fill="auto"/>
            <w:noWrap/>
            <w:vAlign w:val="bottom"/>
          </w:tcPr>
          <w:p w:rsidR="00557735" w:rsidRPr="00D62DFD" w:rsidRDefault="00557735" w:rsidP="00190D64">
            <w:pPr>
              <w:tabs>
                <w:tab w:val="clear" w:pos="432"/>
              </w:tabs>
              <w:jc w:val="center"/>
              <w:rPr>
                <w:rFonts w:ascii="Arial" w:eastAsia="Times New Roman" w:hAnsi="Arial" w:cs="Arial"/>
                <w:color w:val="000000"/>
                <w:szCs w:val="24"/>
              </w:rPr>
            </w:pPr>
          </w:p>
        </w:tc>
        <w:tc>
          <w:tcPr>
            <w:tcW w:w="1404" w:type="dxa"/>
            <w:tcBorders>
              <w:top w:val="nil"/>
              <w:left w:val="nil"/>
              <w:bottom w:val="single" w:sz="4" w:space="0" w:color="auto"/>
              <w:right w:val="single" w:sz="4" w:space="0" w:color="auto"/>
            </w:tcBorders>
            <w:shd w:val="clear" w:color="auto" w:fill="DBE5F1" w:themeFill="accent1" w:themeFillTint="33"/>
            <w:noWrap/>
            <w:vAlign w:val="bottom"/>
          </w:tcPr>
          <w:p w:rsidR="00557735" w:rsidRPr="00D62DFD" w:rsidRDefault="00557735" w:rsidP="00190D64">
            <w:pPr>
              <w:tabs>
                <w:tab w:val="clear" w:pos="432"/>
              </w:tabs>
              <w:jc w:val="center"/>
              <w:rPr>
                <w:rFonts w:ascii="Arial" w:eastAsia="Times New Roman" w:hAnsi="Arial" w:cs="Arial"/>
                <w:color w:val="000000"/>
                <w:szCs w:val="24"/>
              </w:rPr>
            </w:pPr>
          </w:p>
        </w:tc>
      </w:tr>
      <w:tr w:rsidR="00557735" w:rsidRPr="00D62DFD" w:rsidTr="00053128">
        <w:trPr>
          <w:trHeight w:val="300"/>
        </w:trPr>
        <w:tc>
          <w:tcPr>
            <w:tcW w:w="2335"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557735" w:rsidRPr="00D62DFD" w:rsidRDefault="00557735" w:rsidP="00557735">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Totals</w:t>
            </w:r>
          </w:p>
        </w:tc>
        <w:tc>
          <w:tcPr>
            <w:tcW w:w="1404" w:type="dxa"/>
            <w:tcBorders>
              <w:top w:val="nil"/>
              <w:left w:val="nil"/>
              <w:bottom w:val="single" w:sz="4" w:space="0" w:color="auto"/>
              <w:right w:val="single" w:sz="4" w:space="0" w:color="auto"/>
            </w:tcBorders>
            <w:shd w:val="clear" w:color="auto" w:fill="DBE5F1" w:themeFill="accent1" w:themeFillTint="33"/>
            <w:noWrap/>
            <w:vAlign w:val="bottom"/>
          </w:tcPr>
          <w:p w:rsidR="00B61BAC" w:rsidRPr="00D62DFD" w:rsidRDefault="00B61BAC" w:rsidP="00190D64">
            <w:pPr>
              <w:jc w:val="center"/>
              <w:rPr>
                <w:rFonts w:ascii="Arial" w:hAnsi="Arial" w:cs="Arial"/>
                <w:color w:val="000000"/>
              </w:rPr>
            </w:pPr>
          </w:p>
        </w:tc>
        <w:tc>
          <w:tcPr>
            <w:tcW w:w="1404" w:type="dxa"/>
            <w:tcBorders>
              <w:top w:val="nil"/>
              <w:left w:val="nil"/>
              <w:bottom w:val="single" w:sz="4" w:space="0" w:color="auto"/>
              <w:right w:val="single" w:sz="4" w:space="0" w:color="auto"/>
            </w:tcBorders>
            <w:shd w:val="clear" w:color="auto" w:fill="DBE5F1" w:themeFill="accent1" w:themeFillTint="33"/>
            <w:noWrap/>
            <w:vAlign w:val="bottom"/>
          </w:tcPr>
          <w:p w:rsidR="00557735" w:rsidRPr="00D62DFD" w:rsidRDefault="00557735" w:rsidP="00190D64">
            <w:pPr>
              <w:jc w:val="center"/>
              <w:rPr>
                <w:rFonts w:ascii="Arial" w:hAnsi="Arial" w:cs="Arial"/>
                <w:color w:val="000000"/>
              </w:rPr>
            </w:pPr>
          </w:p>
        </w:tc>
        <w:tc>
          <w:tcPr>
            <w:tcW w:w="1404" w:type="dxa"/>
            <w:tcBorders>
              <w:top w:val="nil"/>
              <w:left w:val="nil"/>
              <w:bottom w:val="single" w:sz="4" w:space="0" w:color="auto"/>
              <w:right w:val="single" w:sz="4" w:space="0" w:color="auto"/>
            </w:tcBorders>
            <w:shd w:val="clear" w:color="auto" w:fill="DBE5F1" w:themeFill="accent1" w:themeFillTint="33"/>
            <w:noWrap/>
            <w:vAlign w:val="bottom"/>
          </w:tcPr>
          <w:p w:rsidR="00557735" w:rsidRPr="00D62DFD" w:rsidRDefault="00557735" w:rsidP="00190D64">
            <w:pPr>
              <w:jc w:val="center"/>
              <w:rPr>
                <w:rFonts w:ascii="Arial" w:hAnsi="Arial" w:cs="Arial"/>
                <w:color w:val="000000"/>
              </w:rPr>
            </w:pPr>
          </w:p>
        </w:tc>
        <w:tc>
          <w:tcPr>
            <w:tcW w:w="1404" w:type="dxa"/>
            <w:tcBorders>
              <w:top w:val="nil"/>
              <w:left w:val="nil"/>
              <w:bottom w:val="single" w:sz="4" w:space="0" w:color="auto"/>
              <w:right w:val="single" w:sz="4" w:space="0" w:color="auto"/>
            </w:tcBorders>
            <w:shd w:val="clear" w:color="auto" w:fill="DBE5F1" w:themeFill="accent1" w:themeFillTint="33"/>
            <w:noWrap/>
            <w:vAlign w:val="bottom"/>
          </w:tcPr>
          <w:p w:rsidR="00557735" w:rsidRPr="00D62DFD" w:rsidRDefault="00557735" w:rsidP="00190D64">
            <w:pPr>
              <w:jc w:val="center"/>
              <w:rPr>
                <w:rFonts w:ascii="Arial" w:hAnsi="Arial" w:cs="Arial"/>
                <w:color w:val="000000"/>
              </w:rPr>
            </w:pPr>
          </w:p>
        </w:tc>
        <w:tc>
          <w:tcPr>
            <w:tcW w:w="1404" w:type="dxa"/>
            <w:tcBorders>
              <w:top w:val="nil"/>
              <w:left w:val="nil"/>
              <w:bottom w:val="single" w:sz="4" w:space="0" w:color="auto"/>
              <w:right w:val="single" w:sz="4" w:space="0" w:color="auto"/>
            </w:tcBorders>
            <w:shd w:val="clear" w:color="auto" w:fill="DBE5F1" w:themeFill="accent1" w:themeFillTint="33"/>
            <w:noWrap/>
            <w:vAlign w:val="bottom"/>
          </w:tcPr>
          <w:p w:rsidR="00557735" w:rsidRPr="00D62DFD" w:rsidRDefault="00557735" w:rsidP="00190D64">
            <w:pPr>
              <w:jc w:val="center"/>
              <w:rPr>
                <w:rFonts w:ascii="Arial" w:hAnsi="Arial" w:cs="Arial"/>
                <w:color w:val="000000"/>
              </w:rPr>
            </w:pPr>
          </w:p>
        </w:tc>
      </w:tr>
      <w:tr w:rsidR="00557735" w:rsidRPr="00D62DFD" w:rsidTr="00053128">
        <w:trPr>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557735" w:rsidRPr="00D62DFD" w:rsidRDefault="00557735" w:rsidP="00557735">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Amount</w:t>
            </w:r>
          </w:p>
        </w:tc>
        <w:tc>
          <w:tcPr>
            <w:tcW w:w="1404" w:type="dxa"/>
            <w:tcBorders>
              <w:top w:val="nil"/>
              <w:left w:val="nil"/>
              <w:bottom w:val="single" w:sz="4" w:space="0" w:color="auto"/>
              <w:right w:val="single" w:sz="4" w:space="0" w:color="auto"/>
            </w:tcBorders>
            <w:shd w:val="clear" w:color="auto" w:fill="auto"/>
            <w:noWrap/>
            <w:vAlign w:val="bottom"/>
          </w:tcPr>
          <w:p w:rsidR="00B61BAC" w:rsidRPr="00D62DFD" w:rsidRDefault="00B61BAC" w:rsidP="00190D64">
            <w:pPr>
              <w:jc w:val="center"/>
              <w:rPr>
                <w:rFonts w:ascii="Arial" w:hAnsi="Arial" w:cs="Arial"/>
                <w:color w:val="000000"/>
              </w:rPr>
            </w:pPr>
          </w:p>
        </w:tc>
        <w:tc>
          <w:tcPr>
            <w:tcW w:w="1404" w:type="dxa"/>
            <w:tcBorders>
              <w:top w:val="nil"/>
              <w:left w:val="nil"/>
              <w:bottom w:val="single" w:sz="4" w:space="0" w:color="auto"/>
              <w:right w:val="single" w:sz="4" w:space="0" w:color="auto"/>
            </w:tcBorders>
            <w:shd w:val="clear" w:color="auto" w:fill="auto"/>
            <w:noWrap/>
            <w:vAlign w:val="bottom"/>
          </w:tcPr>
          <w:p w:rsidR="00557735" w:rsidRPr="00D62DFD" w:rsidRDefault="00557735" w:rsidP="00190D64">
            <w:pPr>
              <w:tabs>
                <w:tab w:val="clear" w:pos="432"/>
              </w:tabs>
              <w:jc w:val="center"/>
              <w:rPr>
                <w:rFonts w:ascii="Arial" w:eastAsia="Times New Roman" w:hAnsi="Arial" w:cs="Arial"/>
                <w:color w:val="000000"/>
                <w:szCs w:val="24"/>
              </w:rPr>
            </w:pPr>
          </w:p>
        </w:tc>
        <w:tc>
          <w:tcPr>
            <w:tcW w:w="1404" w:type="dxa"/>
            <w:tcBorders>
              <w:top w:val="nil"/>
              <w:left w:val="nil"/>
              <w:bottom w:val="single" w:sz="4" w:space="0" w:color="auto"/>
              <w:right w:val="single" w:sz="4" w:space="0" w:color="auto"/>
            </w:tcBorders>
            <w:shd w:val="clear" w:color="auto" w:fill="auto"/>
            <w:noWrap/>
            <w:vAlign w:val="bottom"/>
          </w:tcPr>
          <w:p w:rsidR="00557735" w:rsidRPr="00D62DFD" w:rsidRDefault="00557735" w:rsidP="00190D64">
            <w:pPr>
              <w:tabs>
                <w:tab w:val="clear" w:pos="432"/>
              </w:tabs>
              <w:jc w:val="center"/>
              <w:rPr>
                <w:rFonts w:ascii="Arial" w:eastAsia="Times New Roman" w:hAnsi="Arial" w:cs="Arial"/>
                <w:color w:val="000000"/>
                <w:szCs w:val="24"/>
              </w:rPr>
            </w:pPr>
          </w:p>
        </w:tc>
        <w:tc>
          <w:tcPr>
            <w:tcW w:w="1404" w:type="dxa"/>
            <w:tcBorders>
              <w:top w:val="nil"/>
              <w:left w:val="nil"/>
              <w:bottom w:val="single" w:sz="4" w:space="0" w:color="auto"/>
              <w:right w:val="single" w:sz="4" w:space="0" w:color="auto"/>
            </w:tcBorders>
            <w:shd w:val="clear" w:color="auto" w:fill="auto"/>
            <w:noWrap/>
            <w:vAlign w:val="bottom"/>
          </w:tcPr>
          <w:p w:rsidR="00557735" w:rsidRPr="00D62DFD" w:rsidRDefault="00557735" w:rsidP="00190D64">
            <w:pPr>
              <w:tabs>
                <w:tab w:val="clear" w:pos="432"/>
              </w:tabs>
              <w:jc w:val="center"/>
              <w:rPr>
                <w:rFonts w:ascii="Arial" w:eastAsia="Times New Roman" w:hAnsi="Arial" w:cs="Arial"/>
                <w:color w:val="000000"/>
                <w:szCs w:val="24"/>
              </w:rPr>
            </w:pPr>
          </w:p>
        </w:tc>
        <w:tc>
          <w:tcPr>
            <w:tcW w:w="1404" w:type="dxa"/>
            <w:tcBorders>
              <w:top w:val="nil"/>
              <w:left w:val="nil"/>
              <w:bottom w:val="single" w:sz="4" w:space="0" w:color="auto"/>
              <w:right w:val="single" w:sz="4" w:space="0" w:color="auto"/>
            </w:tcBorders>
            <w:shd w:val="clear" w:color="auto" w:fill="DBE5F1" w:themeFill="accent1" w:themeFillTint="33"/>
            <w:noWrap/>
            <w:vAlign w:val="bottom"/>
          </w:tcPr>
          <w:p w:rsidR="00557735" w:rsidRPr="00D62DFD" w:rsidRDefault="00557735" w:rsidP="00190D64">
            <w:pPr>
              <w:tabs>
                <w:tab w:val="clear" w:pos="432"/>
              </w:tabs>
              <w:jc w:val="center"/>
              <w:rPr>
                <w:rFonts w:ascii="Arial" w:eastAsia="Times New Roman" w:hAnsi="Arial" w:cs="Arial"/>
                <w:color w:val="000000"/>
                <w:szCs w:val="24"/>
              </w:rPr>
            </w:pPr>
          </w:p>
        </w:tc>
      </w:tr>
    </w:tbl>
    <w:p w:rsidR="00957328" w:rsidRPr="00D62DFD" w:rsidRDefault="00957328" w:rsidP="00036BCA">
      <w:pPr>
        <w:widowControl w:val="0"/>
        <w:contextualSpacing/>
        <w:rPr>
          <w:rFonts w:cs="Tahoma"/>
          <w:szCs w:val="24"/>
        </w:rPr>
      </w:pPr>
      <w:r w:rsidRPr="00D62DFD">
        <w:rPr>
          <w:rFonts w:cs="Tahoma"/>
          <w:b/>
          <w:szCs w:val="24"/>
        </w:rPr>
        <w:t>Update</w:t>
      </w:r>
      <w:r w:rsidR="003F586A" w:rsidRPr="00D62DFD">
        <w:rPr>
          <w:rFonts w:cs="Tahoma"/>
          <w:b/>
          <w:szCs w:val="24"/>
        </w:rPr>
        <w:t>-Medi-Cal Violations</w:t>
      </w:r>
      <w:r w:rsidRPr="00D62DFD">
        <w:rPr>
          <w:rFonts w:cs="Tahoma"/>
          <w:szCs w:val="24"/>
        </w:rPr>
        <w:t xml:space="preserve">: </w:t>
      </w:r>
      <w:r w:rsidR="00B10758">
        <w:rPr>
          <w:rFonts w:cs="Tahoma"/>
          <w:szCs w:val="24"/>
        </w:rPr>
        <w:t xml:space="preserve"> </w:t>
      </w:r>
    </w:p>
    <w:p w:rsidR="00036BCA" w:rsidRPr="00834748" w:rsidRDefault="00036BCA" w:rsidP="00036BCA">
      <w:pPr>
        <w:widowControl w:val="0"/>
        <w:contextualSpacing/>
        <w:rPr>
          <w:rFonts w:cs="Tahoma"/>
          <w:sz w:val="14"/>
          <w:szCs w:val="24"/>
        </w:rPr>
      </w:pPr>
    </w:p>
    <w:p w:rsidR="0062145D" w:rsidRPr="00D62DFD" w:rsidRDefault="0062145D" w:rsidP="00020E42">
      <w:pPr>
        <w:widowControl w:val="0"/>
        <w:contextualSpacing/>
        <w:rPr>
          <w:rFonts w:cs="Tahoma"/>
          <w:szCs w:val="24"/>
        </w:rPr>
      </w:pPr>
      <w:r w:rsidRPr="00D62DFD">
        <w:rPr>
          <w:rFonts w:cs="Tahoma"/>
          <w:b/>
          <w:szCs w:val="24"/>
        </w:rPr>
        <w:t>HIPAA Violations</w:t>
      </w:r>
      <w:r w:rsidRPr="00D62DFD">
        <w:rPr>
          <w:rFonts w:cs="Tahoma"/>
          <w:szCs w:val="24"/>
        </w:rPr>
        <w:t>:</w:t>
      </w:r>
      <w:r w:rsidR="00020E42" w:rsidRPr="00D62DFD">
        <w:rPr>
          <w:rFonts w:cs="Tahoma"/>
          <w:szCs w:val="24"/>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404"/>
        <w:gridCol w:w="1404"/>
        <w:gridCol w:w="1404"/>
        <w:gridCol w:w="1404"/>
        <w:gridCol w:w="1404"/>
      </w:tblGrid>
      <w:tr w:rsidR="00D2114D" w:rsidRPr="00D62DFD" w:rsidTr="00053128">
        <w:trPr>
          <w:trHeight w:val="300"/>
        </w:trPr>
        <w:tc>
          <w:tcPr>
            <w:tcW w:w="2335" w:type="dxa"/>
            <w:shd w:val="clear" w:color="auto" w:fill="auto"/>
            <w:noWrap/>
            <w:vAlign w:val="bottom"/>
            <w:hideMark/>
          </w:tcPr>
          <w:p w:rsidR="0062145D" w:rsidRPr="00D62DFD" w:rsidRDefault="003A4E21" w:rsidP="00D2114D">
            <w:pPr>
              <w:tabs>
                <w:tab w:val="clear" w:pos="432"/>
              </w:tabs>
              <w:jc w:val="center"/>
              <w:rPr>
                <w:rFonts w:ascii="Arial" w:eastAsia="Times New Roman" w:hAnsi="Arial" w:cs="Arial"/>
                <w:color w:val="000000"/>
                <w:sz w:val="16"/>
                <w:szCs w:val="16"/>
              </w:rPr>
            </w:pPr>
            <w:r w:rsidRPr="00D62DFD">
              <w:rPr>
                <w:rFonts w:ascii="Arial" w:eastAsia="Times New Roman" w:hAnsi="Arial" w:cs="Arial"/>
                <w:color w:val="000000"/>
                <w:sz w:val="16"/>
                <w:szCs w:val="16"/>
              </w:rPr>
              <w:t>HIPAA Violations</w:t>
            </w:r>
          </w:p>
        </w:tc>
        <w:tc>
          <w:tcPr>
            <w:tcW w:w="1404" w:type="dxa"/>
            <w:shd w:val="clear" w:color="auto" w:fill="auto"/>
            <w:noWrap/>
            <w:vAlign w:val="bottom"/>
            <w:hideMark/>
          </w:tcPr>
          <w:p w:rsidR="0062145D" w:rsidRPr="00D62DFD" w:rsidRDefault="0062145D" w:rsidP="00D2114D">
            <w:pPr>
              <w:tabs>
                <w:tab w:val="clear" w:pos="432"/>
              </w:tabs>
              <w:jc w:val="center"/>
              <w:rPr>
                <w:rFonts w:ascii="Arial" w:eastAsia="Times New Roman" w:hAnsi="Arial" w:cs="Arial"/>
                <w:color w:val="000000"/>
                <w:szCs w:val="24"/>
              </w:rPr>
            </w:pPr>
            <w:r w:rsidRPr="00D62DFD">
              <w:rPr>
                <w:rFonts w:ascii="Arial" w:eastAsia="Times New Roman" w:hAnsi="Arial" w:cs="Arial"/>
                <w:color w:val="000000"/>
                <w:szCs w:val="24"/>
              </w:rPr>
              <w:t>Quarter 1</w:t>
            </w:r>
          </w:p>
        </w:tc>
        <w:tc>
          <w:tcPr>
            <w:tcW w:w="1404" w:type="dxa"/>
            <w:shd w:val="clear" w:color="auto" w:fill="auto"/>
            <w:noWrap/>
            <w:vAlign w:val="bottom"/>
            <w:hideMark/>
          </w:tcPr>
          <w:p w:rsidR="0062145D" w:rsidRPr="00D62DFD" w:rsidRDefault="0062145D" w:rsidP="00D2114D">
            <w:pPr>
              <w:tabs>
                <w:tab w:val="clear" w:pos="432"/>
              </w:tabs>
              <w:jc w:val="center"/>
              <w:rPr>
                <w:rFonts w:ascii="Arial" w:eastAsia="Times New Roman" w:hAnsi="Arial" w:cs="Arial"/>
                <w:color w:val="000000"/>
                <w:szCs w:val="24"/>
              </w:rPr>
            </w:pPr>
            <w:r w:rsidRPr="00D62DFD">
              <w:rPr>
                <w:rFonts w:ascii="Arial" w:eastAsia="Times New Roman" w:hAnsi="Arial" w:cs="Arial"/>
                <w:color w:val="000000"/>
                <w:szCs w:val="24"/>
              </w:rPr>
              <w:t>Quarter 2</w:t>
            </w:r>
          </w:p>
        </w:tc>
        <w:tc>
          <w:tcPr>
            <w:tcW w:w="1404" w:type="dxa"/>
            <w:shd w:val="clear" w:color="auto" w:fill="auto"/>
            <w:noWrap/>
            <w:vAlign w:val="bottom"/>
            <w:hideMark/>
          </w:tcPr>
          <w:p w:rsidR="0062145D" w:rsidRPr="00D62DFD" w:rsidRDefault="0062145D" w:rsidP="00D2114D">
            <w:pPr>
              <w:tabs>
                <w:tab w:val="clear" w:pos="432"/>
              </w:tabs>
              <w:jc w:val="center"/>
              <w:rPr>
                <w:rFonts w:ascii="Arial" w:eastAsia="Times New Roman" w:hAnsi="Arial" w:cs="Arial"/>
                <w:color w:val="000000"/>
                <w:szCs w:val="24"/>
              </w:rPr>
            </w:pPr>
            <w:r w:rsidRPr="00D62DFD">
              <w:rPr>
                <w:rFonts w:ascii="Arial" w:eastAsia="Times New Roman" w:hAnsi="Arial" w:cs="Arial"/>
                <w:color w:val="000000"/>
                <w:szCs w:val="24"/>
              </w:rPr>
              <w:t>Quarter 3</w:t>
            </w:r>
          </w:p>
        </w:tc>
        <w:tc>
          <w:tcPr>
            <w:tcW w:w="1404" w:type="dxa"/>
            <w:shd w:val="clear" w:color="auto" w:fill="auto"/>
            <w:noWrap/>
            <w:vAlign w:val="bottom"/>
            <w:hideMark/>
          </w:tcPr>
          <w:p w:rsidR="0062145D" w:rsidRPr="00D62DFD" w:rsidRDefault="0062145D" w:rsidP="00D2114D">
            <w:pPr>
              <w:tabs>
                <w:tab w:val="clear" w:pos="432"/>
              </w:tabs>
              <w:jc w:val="center"/>
              <w:rPr>
                <w:rFonts w:ascii="Arial" w:eastAsia="Times New Roman" w:hAnsi="Arial" w:cs="Arial"/>
                <w:color w:val="000000"/>
                <w:szCs w:val="24"/>
              </w:rPr>
            </w:pPr>
            <w:r w:rsidRPr="00D62DFD">
              <w:rPr>
                <w:rFonts w:ascii="Arial" w:eastAsia="Times New Roman" w:hAnsi="Arial" w:cs="Arial"/>
                <w:color w:val="000000"/>
                <w:szCs w:val="24"/>
              </w:rPr>
              <w:t>Quarter 4</w:t>
            </w:r>
          </w:p>
        </w:tc>
        <w:tc>
          <w:tcPr>
            <w:tcW w:w="1404" w:type="dxa"/>
            <w:shd w:val="clear" w:color="auto" w:fill="DBE5F1" w:themeFill="accent1" w:themeFillTint="33"/>
            <w:noWrap/>
            <w:vAlign w:val="bottom"/>
            <w:hideMark/>
          </w:tcPr>
          <w:p w:rsidR="0062145D" w:rsidRPr="00D62DFD" w:rsidRDefault="00D2114D" w:rsidP="00D2114D">
            <w:pPr>
              <w:tabs>
                <w:tab w:val="clear" w:pos="432"/>
              </w:tabs>
              <w:jc w:val="center"/>
              <w:rPr>
                <w:rFonts w:ascii="Arial" w:eastAsia="Times New Roman" w:hAnsi="Arial" w:cs="Arial"/>
                <w:color w:val="000000"/>
                <w:szCs w:val="24"/>
              </w:rPr>
            </w:pPr>
            <w:r w:rsidRPr="00D62DFD">
              <w:rPr>
                <w:rFonts w:ascii="Arial" w:eastAsia="Times New Roman" w:hAnsi="Arial" w:cs="Arial"/>
                <w:color w:val="000000"/>
                <w:szCs w:val="24"/>
              </w:rPr>
              <w:t>Total</w:t>
            </w:r>
          </w:p>
        </w:tc>
      </w:tr>
      <w:tr w:rsidR="00D2114D" w:rsidRPr="00D62DFD" w:rsidTr="00053128">
        <w:trPr>
          <w:trHeight w:val="300"/>
        </w:trPr>
        <w:tc>
          <w:tcPr>
            <w:tcW w:w="2335" w:type="dxa"/>
            <w:shd w:val="clear" w:color="auto" w:fill="auto"/>
            <w:noWrap/>
            <w:vAlign w:val="bottom"/>
            <w:hideMark/>
          </w:tcPr>
          <w:p w:rsidR="0062145D" w:rsidRPr="00D62DFD" w:rsidRDefault="0062145D" w:rsidP="0062145D">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Standard</w:t>
            </w:r>
          </w:p>
        </w:tc>
        <w:tc>
          <w:tcPr>
            <w:tcW w:w="1404" w:type="dxa"/>
            <w:shd w:val="clear" w:color="auto" w:fill="auto"/>
            <w:noWrap/>
            <w:vAlign w:val="bottom"/>
          </w:tcPr>
          <w:p w:rsidR="00A17641" w:rsidRPr="00D62DFD" w:rsidRDefault="00A17641" w:rsidP="00190D64">
            <w:pPr>
              <w:tabs>
                <w:tab w:val="clear" w:pos="432"/>
              </w:tabs>
              <w:jc w:val="center"/>
              <w:rPr>
                <w:rFonts w:ascii="Arial" w:eastAsia="Times New Roman" w:hAnsi="Arial" w:cs="Arial"/>
                <w:color w:val="000000"/>
                <w:szCs w:val="24"/>
              </w:rPr>
            </w:pPr>
          </w:p>
        </w:tc>
        <w:tc>
          <w:tcPr>
            <w:tcW w:w="1404" w:type="dxa"/>
            <w:shd w:val="clear" w:color="auto" w:fill="auto"/>
            <w:noWrap/>
            <w:vAlign w:val="bottom"/>
          </w:tcPr>
          <w:p w:rsidR="0062145D" w:rsidRPr="00D62DFD" w:rsidRDefault="0062145D" w:rsidP="00190D64">
            <w:pPr>
              <w:tabs>
                <w:tab w:val="clear" w:pos="432"/>
              </w:tabs>
              <w:jc w:val="center"/>
              <w:rPr>
                <w:rFonts w:ascii="Arial" w:eastAsia="Times New Roman" w:hAnsi="Arial" w:cs="Arial"/>
                <w:color w:val="000000"/>
                <w:szCs w:val="24"/>
              </w:rPr>
            </w:pPr>
          </w:p>
        </w:tc>
        <w:tc>
          <w:tcPr>
            <w:tcW w:w="1404" w:type="dxa"/>
            <w:shd w:val="clear" w:color="auto" w:fill="auto"/>
            <w:noWrap/>
            <w:vAlign w:val="bottom"/>
          </w:tcPr>
          <w:p w:rsidR="0062145D" w:rsidRPr="00D62DFD" w:rsidRDefault="0062145D" w:rsidP="00190D64">
            <w:pPr>
              <w:tabs>
                <w:tab w:val="clear" w:pos="432"/>
              </w:tabs>
              <w:jc w:val="center"/>
              <w:rPr>
                <w:rFonts w:ascii="Arial" w:eastAsia="Times New Roman" w:hAnsi="Arial" w:cs="Arial"/>
                <w:color w:val="000000"/>
                <w:szCs w:val="24"/>
              </w:rPr>
            </w:pPr>
          </w:p>
        </w:tc>
        <w:tc>
          <w:tcPr>
            <w:tcW w:w="1404" w:type="dxa"/>
            <w:shd w:val="clear" w:color="auto" w:fill="auto"/>
            <w:noWrap/>
            <w:vAlign w:val="bottom"/>
          </w:tcPr>
          <w:p w:rsidR="00B42759" w:rsidRPr="00D62DFD" w:rsidRDefault="00B42759" w:rsidP="00190D64">
            <w:pPr>
              <w:tabs>
                <w:tab w:val="clear" w:pos="432"/>
              </w:tabs>
              <w:jc w:val="center"/>
              <w:rPr>
                <w:rFonts w:ascii="Arial" w:eastAsia="Times New Roman" w:hAnsi="Arial" w:cs="Arial"/>
                <w:color w:val="000000"/>
                <w:szCs w:val="24"/>
              </w:rPr>
            </w:pPr>
          </w:p>
        </w:tc>
        <w:tc>
          <w:tcPr>
            <w:tcW w:w="1404" w:type="dxa"/>
            <w:shd w:val="clear" w:color="auto" w:fill="DBE5F1" w:themeFill="accent1" w:themeFillTint="33"/>
            <w:noWrap/>
            <w:vAlign w:val="bottom"/>
          </w:tcPr>
          <w:p w:rsidR="0062145D" w:rsidRPr="00D62DFD" w:rsidRDefault="0062145D" w:rsidP="00190D64">
            <w:pPr>
              <w:tabs>
                <w:tab w:val="clear" w:pos="432"/>
              </w:tabs>
              <w:jc w:val="center"/>
              <w:rPr>
                <w:rFonts w:ascii="Arial" w:eastAsia="Times New Roman" w:hAnsi="Arial" w:cs="Arial"/>
                <w:color w:val="000000"/>
                <w:szCs w:val="24"/>
              </w:rPr>
            </w:pPr>
          </w:p>
        </w:tc>
      </w:tr>
      <w:tr w:rsidR="00D2114D" w:rsidRPr="00D62DFD" w:rsidTr="00053128">
        <w:trPr>
          <w:trHeight w:val="300"/>
        </w:trPr>
        <w:tc>
          <w:tcPr>
            <w:tcW w:w="2335" w:type="dxa"/>
            <w:shd w:val="clear" w:color="auto" w:fill="auto"/>
            <w:noWrap/>
            <w:vAlign w:val="bottom"/>
            <w:hideMark/>
          </w:tcPr>
          <w:p w:rsidR="0062145D" w:rsidRPr="00D62DFD" w:rsidRDefault="0062145D" w:rsidP="0062145D">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Breach</w:t>
            </w:r>
          </w:p>
        </w:tc>
        <w:tc>
          <w:tcPr>
            <w:tcW w:w="1404" w:type="dxa"/>
            <w:shd w:val="clear" w:color="auto" w:fill="auto"/>
            <w:noWrap/>
            <w:vAlign w:val="bottom"/>
          </w:tcPr>
          <w:p w:rsidR="0062145D" w:rsidRPr="00D62DFD" w:rsidRDefault="0062145D" w:rsidP="00190D64">
            <w:pPr>
              <w:tabs>
                <w:tab w:val="clear" w:pos="432"/>
              </w:tabs>
              <w:jc w:val="center"/>
              <w:rPr>
                <w:rFonts w:ascii="Arial" w:eastAsia="Times New Roman" w:hAnsi="Arial" w:cs="Arial"/>
                <w:color w:val="000000"/>
                <w:szCs w:val="24"/>
              </w:rPr>
            </w:pPr>
          </w:p>
        </w:tc>
        <w:tc>
          <w:tcPr>
            <w:tcW w:w="1404" w:type="dxa"/>
            <w:shd w:val="clear" w:color="auto" w:fill="auto"/>
            <w:noWrap/>
            <w:vAlign w:val="bottom"/>
          </w:tcPr>
          <w:p w:rsidR="0062145D" w:rsidRPr="00D62DFD" w:rsidRDefault="0062145D" w:rsidP="00190D64">
            <w:pPr>
              <w:tabs>
                <w:tab w:val="clear" w:pos="432"/>
              </w:tabs>
              <w:jc w:val="center"/>
              <w:rPr>
                <w:rFonts w:ascii="Arial" w:eastAsia="Times New Roman" w:hAnsi="Arial" w:cs="Arial"/>
                <w:color w:val="000000"/>
                <w:szCs w:val="24"/>
              </w:rPr>
            </w:pPr>
          </w:p>
        </w:tc>
        <w:tc>
          <w:tcPr>
            <w:tcW w:w="1404" w:type="dxa"/>
            <w:shd w:val="clear" w:color="auto" w:fill="auto"/>
            <w:noWrap/>
            <w:vAlign w:val="bottom"/>
          </w:tcPr>
          <w:p w:rsidR="0062145D" w:rsidRPr="00D62DFD" w:rsidRDefault="0062145D" w:rsidP="00190D64">
            <w:pPr>
              <w:tabs>
                <w:tab w:val="clear" w:pos="432"/>
              </w:tabs>
              <w:jc w:val="center"/>
              <w:rPr>
                <w:rFonts w:ascii="Arial" w:eastAsia="Times New Roman" w:hAnsi="Arial" w:cs="Arial"/>
                <w:color w:val="000000"/>
                <w:szCs w:val="24"/>
              </w:rPr>
            </w:pPr>
          </w:p>
        </w:tc>
        <w:tc>
          <w:tcPr>
            <w:tcW w:w="1404" w:type="dxa"/>
            <w:shd w:val="clear" w:color="auto" w:fill="auto"/>
            <w:noWrap/>
            <w:vAlign w:val="bottom"/>
          </w:tcPr>
          <w:p w:rsidR="00495FC5" w:rsidRPr="00D62DFD" w:rsidRDefault="00495FC5" w:rsidP="00190D64">
            <w:pPr>
              <w:tabs>
                <w:tab w:val="clear" w:pos="432"/>
              </w:tabs>
              <w:jc w:val="center"/>
              <w:rPr>
                <w:rFonts w:ascii="Arial" w:eastAsia="Times New Roman" w:hAnsi="Arial" w:cs="Arial"/>
                <w:color w:val="000000"/>
                <w:szCs w:val="24"/>
              </w:rPr>
            </w:pPr>
          </w:p>
        </w:tc>
        <w:tc>
          <w:tcPr>
            <w:tcW w:w="1404" w:type="dxa"/>
            <w:tcBorders>
              <w:bottom w:val="single" w:sz="4" w:space="0" w:color="auto"/>
            </w:tcBorders>
            <w:shd w:val="clear" w:color="auto" w:fill="DBE5F1" w:themeFill="accent1" w:themeFillTint="33"/>
            <w:noWrap/>
            <w:vAlign w:val="bottom"/>
          </w:tcPr>
          <w:p w:rsidR="0062145D" w:rsidRPr="00D62DFD" w:rsidRDefault="0062145D" w:rsidP="00190D64">
            <w:pPr>
              <w:tabs>
                <w:tab w:val="clear" w:pos="432"/>
              </w:tabs>
              <w:jc w:val="center"/>
              <w:rPr>
                <w:rFonts w:ascii="Arial" w:eastAsia="Times New Roman" w:hAnsi="Arial" w:cs="Arial"/>
                <w:color w:val="000000"/>
                <w:szCs w:val="24"/>
              </w:rPr>
            </w:pPr>
          </w:p>
        </w:tc>
      </w:tr>
      <w:tr w:rsidR="00D061DD" w:rsidRPr="00D62DFD" w:rsidTr="00053128">
        <w:trPr>
          <w:trHeight w:val="300"/>
        </w:trPr>
        <w:tc>
          <w:tcPr>
            <w:tcW w:w="2335" w:type="dxa"/>
            <w:shd w:val="clear" w:color="auto" w:fill="DBE5F1" w:themeFill="accent1" w:themeFillTint="33"/>
            <w:noWrap/>
            <w:vAlign w:val="bottom"/>
          </w:tcPr>
          <w:p w:rsidR="00D061DD" w:rsidRPr="00D62DFD" w:rsidRDefault="00D061DD" w:rsidP="00D061DD">
            <w:pPr>
              <w:tabs>
                <w:tab w:val="clear" w:pos="432"/>
              </w:tabs>
              <w:rPr>
                <w:rFonts w:ascii="Arial" w:hAnsi="Arial" w:cs="Arial"/>
                <w:color w:val="000000"/>
                <w:szCs w:val="24"/>
              </w:rPr>
            </w:pPr>
            <w:r w:rsidRPr="00D62DFD">
              <w:rPr>
                <w:rFonts w:ascii="Arial" w:hAnsi="Arial" w:cs="Arial"/>
                <w:color w:val="000000"/>
              </w:rPr>
              <w:t>Totals</w:t>
            </w:r>
          </w:p>
        </w:tc>
        <w:tc>
          <w:tcPr>
            <w:tcW w:w="1404" w:type="dxa"/>
            <w:shd w:val="clear" w:color="auto" w:fill="DBE5F1" w:themeFill="accent1" w:themeFillTint="33"/>
            <w:noWrap/>
            <w:vAlign w:val="bottom"/>
          </w:tcPr>
          <w:p w:rsidR="00D061DD" w:rsidRPr="00D62DFD" w:rsidRDefault="00D061DD" w:rsidP="00190D64">
            <w:pPr>
              <w:jc w:val="center"/>
              <w:rPr>
                <w:rFonts w:ascii="Arial" w:hAnsi="Arial" w:cs="Arial"/>
                <w:color w:val="000000"/>
              </w:rPr>
            </w:pPr>
          </w:p>
        </w:tc>
        <w:tc>
          <w:tcPr>
            <w:tcW w:w="1404" w:type="dxa"/>
            <w:shd w:val="clear" w:color="auto" w:fill="DBE5F1" w:themeFill="accent1" w:themeFillTint="33"/>
            <w:noWrap/>
            <w:vAlign w:val="bottom"/>
          </w:tcPr>
          <w:p w:rsidR="00D061DD" w:rsidRPr="00D62DFD" w:rsidRDefault="00D061DD" w:rsidP="00190D64">
            <w:pPr>
              <w:jc w:val="center"/>
              <w:rPr>
                <w:rFonts w:ascii="Arial" w:hAnsi="Arial" w:cs="Arial"/>
                <w:color w:val="000000"/>
              </w:rPr>
            </w:pPr>
          </w:p>
        </w:tc>
        <w:tc>
          <w:tcPr>
            <w:tcW w:w="1404" w:type="dxa"/>
            <w:shd w:val="clear" w:color="auto" w:fill="DBE5F1" w:themeFill="accent1" w:themeFillTint="33"/>
            <w:noWrap/>
            <w:vAlign w:val="bottom"/>
          </w:tcPr>
          <w:p w:rsidR="00D061DD" w:rsidRPr="00D62DFD" w:rsidRDefault="00D061DD" w:rsidP="00190D64">
            <w:pPr>
              <w:jc w:val="center"/>
              <w:rPr>
                <w:rFonts w:ascii="Arial" w:hAnsi="Arial" w:cs="Arial"/>
                <w:color w:val="000000"/>
              </w:rPr>
            </w:pPr>
          </w:p>
        </w:tc>
        <w:tc>
          <w:tcPr>
            <w:tcW w:w="1404" w:type="dxa"/>
            <w:shd w:val="clear" w:color="auto" w:fill="DBE5F1" w:themeFill="accent1" w:themeFillTint="33"/>
            <w:noWrap/>
            <w:vAlign w:val="bottom"/>
          </w:tcPr>
          <w:p w:rsidR="00D061DD" w:rsidRPr="00D62DFD" w:rsidRDefault="00D061DD" w:rsidP="00190D64">
            <w:pPr>
              <w:jc w:val="center"/>
              <w:rPr>
                <w:rFonts w:ascii="Arial" w:hAnsi="Arial" w:cs="Arial"/>
                <w:color w:val="000000"/>
              </w:rPr>
            </w:pPr>
          </w:p>
        </w:tc>
        <w:tc>
          <w:tcPr>
            <w:tcW w:w="1404" w:type="dxa"/>
            <w:tcBorders>
              <w:bottom w:val="single" w:sz="4" w:space="0" w:color="auto"/>
            </w:tcBorders>
            <w:shd w:val="clear" w:color="auto" w:fill="DBE5F1" w:themeFill="accent1" w:themeFillTint="33"/>
            <w:noWrap/>
            <w:vAlign w:val="bottom"/>
          </w:tcPr>
          <w:p w:rsidR="00D061DD" w:rsidRPr="00D62DFD" w:rsidRDefault="00D061DD" w:rsidP="00190D64">
            <w:pPr>
              <w:jc w:val="center"/>
              <w:rPr>
                <w:rFonts w:ascii="Arial" w:hAnsi="Arial" w:cs="Arial"/>
                <w:color w:val="000000"/>
              </w:rPr>
            </w:pPr>
          </w:p>
        </w:tc>
      </w:tr>
    </w:tbl>
    <w:p w:rsidR="003F586A" w:rsidRPr="00D62DFD" w:rsidRDefault="003F586A" w:rsidP="003F586A">
      <w:pPr>
        <w:widowControl w:val="0"/>
        <w:contextualSpacing/>
        <w:rPr>
          <w:rFonts w:cs="Tahoma"/>
          <w:szCs w:val="24"/>
        </w:rPr>
      </w:pPr>
      <w:r w:rsidRPr="00D62DFD">
        <w:rPr>
          <w:rFonts w:cs="Tahoma"/>
          <w:b/>
          <w:szCs w:val="24"/>
        </w:rPr>
        <w:t>Update-HIPAA Violations</w:t>
      </w:r>
      <w:r w:rsidRPr="00D62DFD">
        <w:rPr>
          <w:rFonts w:cs="Tahoma"/>
          <w:szCs w:val="24"/>
        </w:rPr>
        <w:t xml:space="preserve">: </w:t>
      </w:r>
    </w:p>
    <w:p w:rsidR="000B4790" w:rsidRPr="00834748" w:rsidRDefault="000B4790" w:rsidP="003F586A">
      <w:pPr>
        <w:widowControl w:val="0"/>
        <w:contextualSpacing/>
        <w:rPr>
          <w:rFonts w:cs="Tahoma"/>
          <w:sz w:val="14"/>
          <w:szCs w:val="24"/>
        </w:rPr>
      </w:pPr>
    </w:p>
    <w:p w:rsidR="006A23D2" w:rsidRPr="00D62DFD" w:rsidRDefault="006A23D2" w:rsidP="006A23D2">
      <w:pPr>
        <w:widowControl w:val="0"/>
        <w:ind w:left="1195" w:hanging="1195"/>
        <w:contextualSpacing/>
        <w:rPr>
          <w:rFonts w:cs="Tahoma"/>
          <w:szCs w:val="24"/>
        </w:rPr>
      </w:pPr>
      <w:r w:rsidRPr="00D62DFD">
        <w:rPr>
          <w:rFonts w:cs="Tahoma"/>
          <w:b/>
          <w:szCs w:val="24"/>
        </w:rPr>
        <w:t>Beneficiary Rights</w:t>
      </w:r>
      <w:r w:rsidRPr="00D62DFD">
        <w:rPr>
          <w:rFonts w:cs="Tahoma"/>
          <w:szCs w:val="24"/>
        </w:rPr>
        <w:t>:</w:t>
      </w:r>
      <w:r w:rsidR="003F586A" w:rsidRPr="00D62DFD">
        <w:rPr>
          <w:rFonts w:cs="Tahoma"/>
          <w:szCs w:val="24"/>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404"/>
        <w:gridCol w:w="1404"/>
        <w:gridCol w:w="1404"/>
        <w:gridCol w:w="1404"/>
        <w:gridCol w:w="1404"/>
      </w:tblGrid>
      <w:tr w:rsidR="00D061DD" w:rsidRPr="00D2114D" w:rsidTr="00053128">
        <w:trPr>
          <w:trHeight w:val="300"/>
        </w:trPr>
        <w:tc>
          <w:tcPr>
            <w:tcW w:w="2335" w:type="dxa"/>
            <w:shd w:val="clear" w:color="auto" w:fill="auto"/>
            <w:vAlign w:val="bottom"/>
            <w:hideMark/>
          </w:tcPr>
          <w:p w:rsidR="00D2114D" w:rsidRPr="00D62DFD" w:rsidRDefault="003A4E21" w:rsidP="00D2114D">
            <w:pPr>
              <w:tabs>
                <w:tab w:val="clear" w:pos="432"/>
              </w:tabs>
              <w:jc w:val="center"/>
              <w:rPr>
                <w:rFonts w:ascii="Arial" w:eastAsia="Times New Roman" w:hAnsi="Arial" w:cs="Arial"/>
                <w:color w:val="000000"/>
                <w:sz w:val="16"/>
                <w:szCs w:val="16"/>
              </w:rPr>
            </w:pPr>
            <w:r w:rsidRPr="00D62DFD">
              <w:rPr>
                <w:rFonts w:ascii="Arial" w:eastAsia="Times New Roman" w:hAnsi="Arial" w:cs="Arial"/>
                <w:color w:val="000000"/>
                <w:sz w:val="16"/>
                <w:szCs w:val="16"/>
              </w:rPr>
              <w:t>Beneficiary Rights</w:t>
            </w:r>
          </w:p>
        </w:tc>
        <w:tc>
          <w:tcPr>
            <w:tcW w:w="1404" w:type="dxa"/>
            <w:shd w:val="clear" w:color="auto" w:fill="auto"/>
            <w:vAlign w:val="bottom"/>
            <w:hideMark/>
          </w:tcPr>
          <w:p w:rsidR="00D2114D" w:rsidRPr="00D62DFD" w:rsidRDefault="00D2114D" w:rsidP="00D2114D">
            <w:pPr>
              <w:tabs>
                <w:tab w:val="clear" w:pos="432"/>
              </w:tabs>
              <w:jc w:val="center"/>
              <w:rPr>
                <w:rFonts w:ascii="Arial" w:eastAsia="Times New Roman" w:hAnsi="Arial" w:cs="Arial"/>
                <w:color w:val="000000"/>
                <w:szCs w:val="24"/>
              </w:rPr>
            </w:pPr>
            <w:r w:rsidRPr="00D62DFD">
              <w:rPr>
                <w:rFonts w:ascii="Arial" w:eastAsia="Times New Roman" w:hAnsi="Arial" w:cs="Arial"/>
                <w:color w:val="000000"/>
                <w:szCs w:val="24"/>
              </w:rPr>
              <w:t>Quarter 1</w:t>
            </w:r>
          </w:p>
        </w:tc>
        <w:tc>
          <w:tcPr>
            <w:tcW w:w="1404" w:type="dxa"/>
            <w:shd w:val="clear" w:color="auto" w:fill="auto"/>
            <w:vAlign w:val="bottom"/>
            <w:hideMark/>
          </w:tcPr>
          <w:p w:rsidR="00D2114D" w:rsidRPr="00D62DFD" w:rsidRDefault="00D2114D" w:rsidP="00D2114D">
            <w:pPr>
              <w:tabs>
                <w:tab w:val="clear" w:pos="432"/>
              </w:tabs>
              <w:jc w:val="center"/>
              <w:rPr>
                <w:rFonts w:ascii="Arial" w:eastAsia="Times New Roman" w:hAnsi="Arial" w:cs="Arial"/>
                <w:color w:val="000000"/>
                <w:szCs w:val="24"/>
              </w:rPr>
            </w:pPr>
            <w:r w:rsidRPr="00D62DFD">
              <w:rPr>
                <w:rFonts w:ascii="Arial" w:eastAsia="Times New Roman" w:hAnsi="Arial" w:cs="Arial"/>
                <w:color w:val="000000"/>
                <w:szCs w:val="24"/>
              </w:rPr>
              <w:t>Quarter 2</w:t>
            </w:r>
          </w:p>
        </w:tc>
        <w:tc>
          <w:tcPr>
            <w:tcW w:w="1404" w:type="dxa"/>
            <w:shd w:val="clear" w:color="auto" w:fill="auto"/>
            <w:vAlign w:val="bottom"/>
            <w:hideMark/>
          </w:tcPr>
          <w:p w:rsidR="00D2114D" w:rsidRPr="00D62DFD" w:rsidRDefault="00D2114D" w:rsidP="00D2114D">
            <w:pPr>
              <w:tabs>
                <w:tab w:val="clear" w:pos="432"/>
              </w:tabs>
              <w:jc w:val="center"/>
              <w:rPr>
                <w:rFonts w:ascii="Arial" w:eastAsia="Times New Roman" w:hAnsi="Arial" w:cs="Arial"/>
                <w:color w:val="000000"/>
                <w:szCs w:val="24"/>
              </w:rPr>
            </w:pPr>
            <w:r w:rsidRPr="00D62DFD">
              <w:rPr>
                <w:rFonts w:ascii="Arial" w:eastAsia="Times New Roman" w:hAnsi="Arial" w:cs="Arial"/>
                <w:color w:val="000000"/>
                <w:szCs w:val="24"/>
              </w:rPr>
              <w:t>Quarter 3</w:t>
            </w:r>
          </w:p>
        </w:tc>
        <w:tc>
          <w:tcPr>
            <w:tcW w:w="1404" w:type="dxa"/>
            <w:shd w:val="clear" w:color="auto" w:fill="auto"/>
            <w:vAlign w:val="bottom"/>
            <w:hideMark/>
          </w:tcPr>
          <w:p w:rsidR="00D2114D" w:rsidRPr="00D62DFD" w:rsidRDefault="00D2114D" w:rsidP="00D2114D">
            <w:pPr>
              <w:tabs>
                <w:tab w:val="clear" w:pos="432"/>
              </w:tabs>
              <w:jc w:val="center"/>
              <w:rPr>
                <w:rFonts w:ascii="Arial" w:eastAsia="Times New Roman" w:hAnsi="Arial" w:cs="Arial"/>
                <w:color w:val="000000"/>
                <w:szCs w:val="24"/>
              </w:rPr>
            </w:pPr>
            <w:r w:rsidRPr="00D62DFD">
              <w:rPr>
                <w:rFonts w:ascii="Arial" w:eastAsia="Times New Roman" w:hAnsi="Arial" w:cs="Arial"/>
                <w:color w:val="000000"/>
                <w:szCs w:val="24"/>
              </w:rPr>
              <w:t>Quarter 4</w:t>
            </w:r>
          </w:p>
        </w:tc>
        <w:tc>
          <w:tcPr>
            <w:tcW w:w="1404" w:type="dxa"/>
            <w:shd w:val="clear" w:color="auto" w:fill="DBE5F1" w:themeFill="accent1" w:themeFillTint="33"/>
            <w:vAlign w:val="bottom"/>
            <w:hideMark/>
          </w:tcPr>
          <w:p w:rsidR="00D2114D" w:rsidRPr="00D2114D" w:rsidRDefault="00D2114D" w:rsidP="00D2114D">
            <w:pPr>
              <w:tabs>
                <w:tab w:val="clear" w:pos="432"/>
              </w:tabs>
              <w:jc w:val="center"/>
              <w:rPr>
                <w:rFonts w:ascii="Arial" w:eastAsia="Times New Roman" w:hAnsi="Arial" w:cs="Arial"/>
                <w:color w:val="000000"/>
                <w:szCs w:val="24"/>
              </w:rPr>
            </w:pPr>
            <w:r w:rsidRPr="00D62DFD">
              <w:rPr>
                <w:rFonts w:ascii="Arial" w:eastAsia="Times New Roman" w:hAnsi="Arial" w:cs="Arial"/>
                <w:color w:val="000000"/>
                <w:szCs w:val="24"/>
              </w:rPr>
              <w:t>Total</w:t>
            </w:r>
          </w:p>
        </w:tc>
      </w:tr>
      <w:tr w:rsidR="00D061DD" w:rsidRPr="00D2114D" w:rsidTr="00053128">
        <w:trPr>
          <w:trHeight w:val="300"/>
        </w:trPr>
        <w:tc>
          <w:tcPr>
            <w:tcW w:w="2335" w:type="dxa"/>
            <w:shd w:val="clear" w:color="auto" w:fill="auto"/>
            <w:noWrap/>
            <w:vAlign w:val="bottom"/>
            <w:hideMark/>
          </w:tcPr>
          <w:p w:rsidR="00D2114D" w:rsidRPr="00D2114D" w:rsidRDefault="00D2114D" w:rsidP="00D2114D">
            <w:pPr>
              <w:tabs>
                <w:tab w:val="clear" w:pos="432"/>
              </w:tabs>
              <w:rPr>
                <w:rFonts w:ascii="Arial" w:eastAsia="Times New Roman" w:hAnsi="Arial" w:cs="Arial"/>
                <w:color w:val="000000"/>
                <w:szCs w:val="24"/>
              </w:rPr>
            </w:pPr>
            <w:r w:rsidRPr="00D2114D">
              <w:rPr>
                <w:rFonts w:ascii="Arial" w:eastAsia="Times New Roman" w:hAnsi="Arial" w:cs="Arial"/>
                <w:color w:val="000000"/>
                <w:szCs w:val="24"/>
              </w:rPr>
              <w:t>Grievances</w:t>
            </w:r>
          </w:p>
        </w:tc>
        <w:tc>
          <w:tcPr>
            <w:tcW w:w="1404" w:type="dxa"/>
            <w:shd w:val="clear" w:color="auto" w:fill="auto"/>
            <w:noWrap/>
            <w:vAlign w:val="bottom"/>
          </w:tcPr>
          <w:p w:rsidR="00D2114D" w:rsidRPr="00D2114D" w:rsidRDefault="00D2114D" w:rsidP="0055184F">
            <w:pPr>
              <w:tabs>
                <w:tab w:val="clear" w:pos="432"/>
              </w:tabs>
              <w:jc w:val="center"/>
              <w:rPr>
                <w:rFonts w:ascii="Arial" w:eastAsia="Times New Roman" w:hAnsi="Arial" w:cs="Arial"/>
                <w:color w:val="000000"/>
                <w:szCs w:val="24"/>
              </w:rPr>
            </w:pPr>
          </w:p>
        </w:tc>
        <w:tc>
          <w:tcPr>
            <w:tcW w:w="1404" w:type="dxa"/>
            <w:shd w:val="clear" w:color="auto" w:fill="auto"/>
            <w:noWrap/>
            <w:vAlign w:val="bottom"/>
          </w:tcPr>
          <w:p w:rsidR="00D2114D" w:rsidRPr="00D2114D" w:rsidRDefault="00D2114D" w:rsidP="0055184F">
            <w:pPr>
              <w:tabs>
                <w:tab w:val="clear" w:pos="432"/>
              </w:tabs>
              <w:jc w:val="center"/>
              <w:rPr>
                <w:rFonts w:ascii="Arial" w:eastAsia="Times New Roman" w:hAnsi="Arial" w:cs="Arial"/>
                <w:color w:val="000000"/>
                <w:szCs w:val="24"/>
              </w:rPr>
            </w:pPr>
          </w:p>
        </w:tc>
        <w:tc>
          <w:tcPr>
            <w:tcW w:w="1404" w:type="dxa"/>
            <w:shd w:val="clear" w:color="auto" w:fill="auto"/>
            <w:noWrap/>
            <w:vAlign w:val="bottom"/>
          </w:tcPr>
          <w:p w:rsidR="00D2114D" w:rsidRPr="00D2114D" w:rsidRDefault="00D2114D" w:rsidP="005066D6">
            <w:pPr>
              <w:tabs>
                <w:tab w:val="clear" w:pos="432"/>
              </w:tabs>
              <w:jc w:val="center"/>
              <w:rPr>
                <w:rFonts w:ascii="Arial" w:eastAsia="Times New Roman" w:hAnsi="Arial" w:cs="Arial"/>
                <w:color w:val="000000"/>
                <w:szCs w:val="24"/>
              </w:rPr>
            </w:pPr>
          </w:p>
        </w:tc>
        <w:tc>
          <w:tcPr>
            <w:tcW w:w="1404" w:type="dxa"/>
            <w:shd w:val="clear" w:color="auto" w:fill="auto"/>
            <w:noWrap/>
            <w:vAlign w:val="bottom"/>
          </w:tcPr>
          <w:p w:rsidR="00D2114D" w:rsidRPr="00D2114D" w:rsidRDefault="00D2114D" w:rsidP="00E01FA4">
            <w:pPr>
              <w:tabs>
                <w:tab w:val="clear" w:pos="432"/>
              </w:tabs>
              <w:jc w:val="center"/>
              <w:rPr>
                <w:rFonts w:ascii="Arial" w:eastAsia="Times New Roman" w:hAnsi="Arial" w:cs="Arial"/>
                <w:color w:val="000000"/>
                <w:szCs w:val="24"/>
              </w:rPr>
            </w:pPr>
          </w:p>
        </w:tc>
        <w:tc>
          <w:tcPr>
            <w:tcW w:w="1404" w:type="dxa"/>
            <w:shd w:val="clear" w:color="auto" w:fill="DBE5F1" w:themeFill="accent1" w:themeFillTint="33"/>
            <w:noWrap/>
            <w:vAlign w:val="bottom"/>
          </w:tcPr>
          <w:p w:rsidR="0053164D" w:rsidRPr="00D2114D" w:rsidRDefault="0053164D" w:rsidP="0053164D">
            <w:pPr>
              <w:tabs>
                <w:tab w:val="clear" w:pos="432"/>
              </w:tabs>
              <w:jc w:val="center"/>
              <w:rPr>
                <w:rFonts w:ascii="Arial" w:eastAsia="Times New Roman" w:hAnsi="Arial" w:cs="Arial"/>
                <w:color w:val="000000"/>
                <w:szCs w:val="24"/>
              </w:rPr>
            </w:pPr>
          </w:p>
        </w:tc>
      </w:tr>
      <w:tr w:rsidR="00D061DD" w:rsidRPr="00D2114D" w:rsidTr="00053128">
        <w:trPr>
          <w:trHeight w:val="300"/>
        </w:trPr>
        <w:tc>
          <w:tcPr>
            <w:tcW w:w="2335" w:type="dxa"/>
            <w:shd w:val="clear" w:color="auto" w:fill="auto"/>
            <w:noWrap/>
            <w:vAlign w:val="bottom"/>
            <w:hideMark/>
          </w:tcPr>
          <w:p w:rsidR="00D2114D" w:rsidRPr="00D2114D" w:rsidRDefault="00D2114D" w:rsidP="00D2114D">
            <w:pPr>
              <w:tabs>
                <w:tab w:val="clear" w:pos="432"/>
              </w:tabs>
              <w:rPr>
                <w:rFonts w:ascii="Arial" w:eastAsia="Times New Roman" w:hAnsi="Arial" w:cs="Arial"/>
                <w:color w:val="000000"/>
                <w:szCs w:val="24"/>
              </w:rPr>
            </w:pPr>
            <w:r w:rsidRPr="00D2114D">
              <w:rPr>
                <w:rFonts w:ascii="Arial" w:eastAsia="Times New Roman" w:hAnsi="Arial" w:cs="Arial"/>
                <w:color w:val="000000"/>
                <w:szCs w:val="24"/>
              </w:rPr>
              <w:t>Appeals</w:t>
            </w:r>
          </w:p>
        </w:tc>
        <w:tc>
          <w:tcPr>
            <w:tcW w:w="1404" w:type="dxa"/>
            <w:shd w:val="clear" w:color="auto" w:fill="auto"/>
            <w:noWrap/>
            <w:vAlign w:val="bottom"/>
          </w:tcPr>
          <w:p w:rsidR="00D2114D" w:rsidRPr="00D2114D" w:rsidRDefault="00D2114D" w:rsidP="0055184F">
            <w:pPr>
              <w:tabs>
                <w:tab w:val="clear" w:pos="432"/>
              </w:tabs>
              <w:jc w:val="center"/>
              <w:rPr>
                <w:rFonts w:ascii="Arial" w:eastAsia="Times New Roman" w:hAnsi="Arial" w:cs="Arial"/>
                <w:color w:val="000000"/>
                <w:szCs w:val="24"/>
              </w:rPr>
            </w:pPr>
          </w:p>
        </w:tc>
        <w:tc>
          <w:tcPr>
            <w:tcW w:w="1404" w:type="dxa"/>
            <w:shd w:val="clear" w:color="auto" w:fill="auto"/>
            <w:noWrap/>
            <w:vAlign w:val="bottom"/>
          </w:tcPr>
          <w:p w:rsidR="00D2114D" w:rsidRPr="00D2114D" w:rsidRDefault="00D2114D" w:rsidP="0055184F">
            <w:pPr>
              <w:tabs>
                <w:tab w:val="clear" w:pos="432"/>
              </w:tabs>
              <w:jc w:val="center"/>
              <w:rPr>
                <w:rFonts w:ascii="Arial" w:eastAsia="Times New Roman" w:hAnsi="Arial" w:cs="Arial"/>
                <w:color w:val="000000"/>
                <w:szCs w:val="24"/>
              </w:rPr>
            </w:pPr>
          </w:p>
        </w:tc>
        <w:tc>
          <w:tcPr>
            <w:tcW w:w="1404" w:type="dxa"/>
            <w:shd w:val="clear" w:color="auto" w:fill="auto"/>
            <w:noWrap/>
            <w:vAlign w:val="bottom"/>
          </w:tcPr>
          <w:p w:rsidR="00D2114D" w:rsidRPr="00D2114D" w:rsidRDefault="00D2114D" w:rsidP="005066D6">
            <w:pPr>
              <w:tabs>
                <w:tab w:val="clear" w:pos="432"/>
              </w:tabs>
              <w:jc w:val="center"/>
              <w:rPr>
                <w:rFonts w:ascii="Arial" w:eastAsia="Times New Roman" w:hAnsi="Arial" w:cs="Arial"/>
                <w:color w:val="000000"/>
                <w:szCs w:val="24"/>
              </w:rPr>
            </w:pPr>
          </w:p>
        </w:tc>
        <w:tc>
          <w:tcPr>
            <w:tcW w:w="1404" w:type="dxa"/>
            <w:shd w:val="clear" w:color="auto" w:fill="auto"/>
            <w:noWrap/>
            <w:vAlign w:val="bottom"/>
          </w:tcPr>
          <w:p w:rsidR="00D2114D" w:rsidRPr="00D2114D" w:rsidRDefault="00D2114D" w:rsidP="00E01FA4">
            <w:pPr>
              <w:tabs>
                <w:tab w:val="clear" w:pos="432"/>
              </w:tabs>
              <w:jc w:val="center"/>
              <w:rPr>
                <w:rFonts w:ascii="Arial" w:eastAsia="Times New Roman" w:hAnsi="Arial" w:cs="Arial"/>
                <w:color w:val="000000"/>
                <w:szCs w:val="24"/>
              </w:rPr>
            </w:pPr>
          </w:p>
        </w:tc>
        <w:tc>
          <w:tcPr>
            <w:tcW w:w="1404" w:type="dxa"/>
            <w:shd w:val="clear" w:color="auto" w:fill="DBE5F1" w:themeFill="accent1" w:themeFillTint="33"/>
            <w:noWrap/>
            <w:vAlign w:val="bottom"/>
          </w:tcPr>
          <w:p w:rsidR="00D2114D" w:rsidRPr="00D2114D" w:rsidRDefault="00D2114D" w:rsidP="00190D64">
            <w:pPr>
              <w:tabs>
                <w:tab w:val="clear" w:pos="432"/>
              </w:tabs>
              <w:jc w:val="center"/>
              <w:rPr>
                <w:rFonts w:ascii="Arial" w:eastAsia="Times New Roman" w:hAnsi="Arial" w:cs="Arial"/>
                <w:color w:val="000000"/>
                <w:szCs w:val="24"/>
              </w:rPr>
            </w:pPr>
          </w:p>
        </w:tc>
      </w:tr>
      <w:tr w:rsidR="00D061DD" w:rsidRPr="00D2114D" w:rsidTr="00053128">
        <w:trPr>
          <w:trHeight w:val="300"/>
        </w:trPr>
        <w:tc>
          <w:tcPr>
            <w:tcW w:w="2335" w:type="dxa"/>
            <w:shd w:val="clear" w:color="auto" w:fill="auto"/>
            <w:noWrap/>
            <w:vAlign w:val="bottom"/>
            <w:hideMark/>
          </w:tcPr>
          <w:p w:rsidR="00D2114D" w:rsidRPr="00D2114D" w:rsidRDefault="00D2114D" w:rsidP="00D2114D">
            <w:pPr>
              <w:tabs>
                <w:tab w:val="clear" w:pos="432"/>
              </w:tabs>
              <w:rPr>
                <w:rFonts w:ascii="Arial" w:eastAsia="Times New Roman" w:hAnsi="Arial" w:cs="Arial"/>
                <w:color w:val="000000"/>
                <w:szCs w:val="24"/>
              </w:rPr>
            </w:pPr>
            <w:r w:rsidRPr="00D2114D">
              <w:rPr>
                <w:rFonts w:ascii="Arial" w:eastAsia="Times New Roman" w:hAnsi="Arial" w:cs="Arial"/>
                <w:color w:val="000000"/>
                <w:szCs w:val="24"/>
              </w:rPr>
              <w:t>Expedited Appeals</w:t>
            </w:r>
          </w:p>
        </w:tc>
        <w:tc>
          <w:tcPr>
            <w:tcW w:w="1404" w:type="dxa"/>
            <w:shd w:val="clear" w:color="auto" w:fill="auto"/>
            <w:noWrap/>
            <w:vAlign w:val="bottom"/>
          </w:tcPr>
          <w:p w:rsidR="00D2114D" w:rsidRPr="00D2114D" w:rsidRDefault="00D2114D" w:rsidP="0055184F">
            <w:pPr>
              <w:tabs>
                <w:tab w:val="clear" w:pos="432"/>
              </w:tabs>
              <w:jc w:val="center"/>
              <w:rPr>
                <w:rFonts w:ascii="Arial" w:eastAsia="Times New Roman" w:hAnsi="Arial" w:cs="Arial"/>
                <w:color w:val="000000"/>
                <w:szCs w:val="24"/>
              </w:rPr>
            </w:pPr>
          </w:p>
        </w:tc>
        <w:tc>
          <w:tcPr>
            <w:tcW w:w="1404" w:type="dxa"/>
            <w:shd w:val="clear" w:color="auto" w:fill="auto"/>
            <w:noWrap/>
            <w:vAlign w:val="bottom"/>
          </w:tcPr>
          <w:p w:rsidR="00D2114D" w:rsidRPr="00D2114D" w:rsidRDefault="00D2114D" w:rsidP="0055184F">
            <w:pPr>
              <w:tabs>
                <w:tab w:val="clear" w:pos="432"/>
              </w:tabs>
              <w:jc w:val="center"/>
              <w:rPr>
                <w:rFonts w:ascii="Arial" w:eastAsia="Times New Roman" w:hAnsi="Arial" w:cs="Arial"/>
                <w:color w:val="000000"/>
                <w:szCs w:val="24"/>
              </w:rPr>
            </w:pPr>
          </w:p>
        </w:tc>
        <w:tc>
          <w:tcPr>
            <w:tcW w:w="1404" w:type="dxa"/>
            <w:shd w:val="clear" w:color="auto" w:fill="auto"/>
            <w:noWrap/>
            <w:vAlign w:val="bottom"/>
          </w:tcPr>
          <w:p w:rsidR="00D2114D" w:rsidRPr="00D2114D" w:rsidRDefault="00D2114D" w:rsidP="005066D6">
            <w:pPr>
              <w:tabs>
                <w:tab w:val="clear" w:pos="432"/>
              </w:tabs>
              <w:jc w:val="center"/>
              <w:rPr>
                <w:rFonts w:ascii="Arial" w:eastAsia="Times New Roman" w:hAnsi="Arial" w:cs="Arial"/>
                <w:color w:val="000000"/>
                <w:szCs w:val="24"/>
              </w:rPr>
            </w:pPr>
          </w:p>
        </w:tc>
        <w:tc>
          <w:tcPr>
            <w:tcW w:w="1404" w:type="dxa"/>
            <w:shd w:val="clear" w:color="auto" w:fill="auto"/>
            <w:noWrap/>
            <w:vAlign w:val="bottom"/>
          </w:tcPr>
          <w:p w:rsidR="00D2114D" w:rsidRPr="00D2114D" w:rsidRDefault="00D2114D" w:rsidP="00E01FA4">
            <w:pPr>
              <w:tabs>
                <w:tab w:val="clear" w:pos="432"/>
              </w:tabs>
              <w:jc w:val="center"/>
              <w:rPr>
                <w:rFonts w:ascii="Arial" w:eastAsia="Times New Roman" w:hAnsi="Arial" w:cs="Arial"/>
                <w:color w:val="000000"/>
                <w:szCs w:val="24"/>
              </w:rPr>
            </w:pPr>
          </w:p>
        </w:tc>
        <w:tc>
          <w:tcPr>
            <w:tcW w:w="1404" w:type="dxa"/>
            <w:shd w:val="clear" w:color="auto" w:fill="DBE5F1" w:themeFill="accent1" w:themeFillTint="33"/>
            <w:noWrap/>
            <w:vAlign w:val="bottom"/>
          </w:tcPr>
          <w:p w:rsidR="00D2114D" w:rsidRPr="00D2114D" w:rsidRDefault="00D2114D" w:rsidP="00190D64">
            <w:pPr>
              <w:tabs>
                <w:tab w:val="clear" w:pos="432"/>
              </w:tabs>
              <w:jc w:val="center"/>
              <w:rPr>
                <w:rFonts w:ascii="Arial" w:eastAsia="Times New Roman" w:hAnsi="Arial" w:cs="Arial"/>
                <w:color w:val="000000"/>
                <w:szCs w:val="24"/>
              </w:rPr>
            </w:pPr>
          </w:p>
        </w:tc>
      </w:tr>
      <w:tr w:rsidR="00D061DD" w:rsidRPr="00D2114D" w:rsidTr="00053128">
        <w:trPr>
          <w:trHeight w:val="300"/>
        </w:trPr>
        <w:tc>
          <w:tcPr>
            <w:tcW w:w="2335" w:type="dxa"/>
            <w:shd w:val="clear" w:color="auto" w:fill="auto"/>
            <w:noWrap/>
            <w:vAlign w:val="bottom"/>
            <w:hideMark/>
          </w:tcPr>
          <w:p w:rsidR="00D2114D" w:rsidRPr="00D2114D" w:rsidRDefault="00D2114D" w:rsidP="00D2114D">
            <w:pPr>
              <w:tabs>
                <w:tab w:val="clear" w:pos="432"/>
              </w:tabs>
              <w:rPr>
                <w:rFonts w:ascii="Arial" w:eastAsia="Times New Roman" w:hAnsi="Arial" w:cs="Arial"/>
                <w:color w:val="000000"/>
                <w:szCs w:val="24"/>
              </w:rPr>
            </w:pPr>
            <w:r w:rsidRPr="00D2114D">
              <w:rPr>
                <w:rFonts w:ascii="Arial" w:eastAsia="Times New Roman" w:hAnsi="Arial" w:cs="Arial"/>
                <w:color w:val="000000"/>
                <w:szCs w:val="24"/>
              </w:rPr>
              <w:t>Fair Hearings</w:t>
            </w:r>
          </w:p>
        </w:tc>
        <w:tc>
          <w:tcPr>
            <w:tcW w:w="1404" w:type="dxa"/>
            <w:shd w:val="clear" w:color="auto" w:fill="auto"/>
            <w:noWrap/>
            <w:vAlign w:val="bottom"/>
          </w:tcPr>
          <w:p w:rsidR="00D2114D" w:rsidRPr="00D2114D" w:rsidRDefault="00D2114D" w:rsidP="0055184F">
            <w:pPr>
              <w:tabs>
                <w:tab w:val="clear" w:pos="432"/>
              </w:tabs>
              <w:jc w:val="center"/>
              <w:rPr>
                <w:rFonts w:ascii="Arial" w:eastAsia="Times New Roman" w:hAnsi="Arial" w:cs="Arial"/>
                <w:color w:val="000000"/>
                <w:szCs w:val="24"/>
              </w:rPr>
            </w:pPr>
          </w:p>
        </w:tc>
        <w:tc>
          <w:tcPr>
            <w:tcW w:w="1404" w:type="dxa"/>
            <w:shd w:val="clear" w:color="auto" w:fill="auto"/>
            <w:noWrap/>
            <w:vAlign w:val="bottom"/>
          </w:tcPr>
          <w:p w:rsidR="00D2114D" w:rsidRPr="00D2114D" w:rsidRDefault="00D2114D" w:rsidP="0055184F">
            <w:pPr>
              <w:tabs>
                <w:tab w:val="clear" w:pos="432"/>
              </w:tabs>
              <w:jc w:val="center"/>
              <w:rPr>
                <w:rFonts w:ascii="Arial" w:eastAsia="Times New Roman" w:hAnsi="Arial" w:cs="Arial"/>
                <w:color w:val="000000"/>
                <w:szCs w:val="24"/>
              </w:rPr>
            </w:pPr>
          </w:p>
        </w:tc>
        <w:tc>
          <w:tcPr>
            <w:tcW w:w="1404" w:type="dxa"/>
            <w:shd w:val="clear" w:color="auto" w:fill="auto"/>
            <w:noWrap/>
            <w:vAlign w:val="bottom"/>
          </w:tcPr>
          <w:p w:rsidR="00D2114D" w:rsidRPr="00D2114D" w:rsidRDefault="00D2114D" w:rsidP="005066D6">
            <w:pPr>
              <w:tabs>
                <w:tab w:val="clear" w:pos="432"/>
              </w:tabs>
              <w:jc w:val="center"/>
              <w:rPr>
                <w:rFonts w:ascii="Arial" w:eastAsia="Times New Roman" w:hAnsi="Arial" w:cs="Arial"/>
                <w:color w:val="000000"/>
                <w:szCs w:val="24"/>
              </w:rPr>
            </w:pPr>
          </w:p>
        </w:tc>
        <w:tc>
          <w:tcPr>
            <w:tcW w:w="1404" w:type="dxa"/>
            <w:shd w:val="clear" w:color="auto" w:fill="auto"/>
            <w:noWrap/>
            <w:vAlign w:val="bottom"/>
          </w:tcPr>
          <w:p w:rsidR="00D2114D" w:rsidRPr="00D2114D" w:rsidRDefault="00D2114D" w:rsidP="000C5A09">
            <w:pPr>
              <w:tabs>
                <w:tab w:val="clear" w:pos="432"/>
              </w:tabs>
              <w:jc w:val="center"/>
              <w:rPr>
                <w:rFonts w:ascii="Arial" w:eastAsia="Times New Roman" w:hAnsi="Arial" w:cs="Arial"/>
                <w:color w:val="000000"/>
                <w:szCs w:val="24"/>
              </w:rPr>
            </w:pPr>
          </w:p>
        </w:tc>
        <w:tc>
          <w:tcPr>
            <w:tcW w:w="1404" w:type="dxa"/>
            <w:shd w:val="clear" w:color="auto" w:fill="DBE5F1" w:themeFill="accent1" w:themeFillTint="33"/>
            <w:noWrap/>
            <w:vAlign w:val="bottom"/>
          </w:tcPr>
          <w:p w:rsidR="00D2114D" w:rsidRPr="00D2114D" w:rsidRDefault="00D2114D" w:rsidP="00190D64">
            <w:pPr>
              <w:tabs>
                <w:tab w:val="clear" w:pos="432"/>
              </w:tabs>
              <w:jc w:val="center"/>
              <w:rPr>
                <w:rFonts w:ascii="Arial" w:eastAsia="Times New Roman" w:hAnsi="Arial" w:cs="Arial"/>
                <w:color w:val="000000"/>
                <w:szCs w:val="24"/>
              </w:rPr>
            </w:pPr>
          </w:p>
        </w:tc>
      </w:tr>
      <w:tr w:rsidR="00D061DD" w:rsidRPr="00D2114D" w:rsidTr="00053128">
        <w:trPr>
          <w:trHeight w:val="300"/>
        </w:trPr>
        <w:tc>
          <w:tcPr>
            <w:tcW w:w="2335" w:type="dxa"/>
            <w:shd w:val="clear" w:color="auto" w:fill="DBE5F1" w:themeFill="accent1" w:themeFillTint="33"/>
            <w:noWrap/>
            <w:vAlign w:val="bottom"/>
          </w:tcPr>
          <w:p w:rsidR="00D061DD" w:rsidRDefault="00D061DD" w:rsidP="00D061DD">
            <w:pPr>
              <w:tabs>
                <w:tab w:val="clear" w:pos="432"/>
              </w:tabs>
              <w:rPr>
                <w:rFonts w:ascii="Arial" w:hAnsi="Arial" w:cs="Arial"/>
                <w:color w:val="000000"/>
                <w:szCs w:val="24"/>
              </w:rPr>
            </w:pPr>
            <w:r>
              <w:rPr>
                <w:rFonts w:ascii="Arial" w:hAnsi="Arial" w:cs="Arial"/>
                <w:color w:val="000000"/>
              </w:rPr>
              <w:t>Totals</w:t>
            </w:r>
          </w:p>
        </w:tc>
        <w:tc>
          <w:tcPr>
            <w:tcW w:w="1404" w:type="dxa"/>
            <w:shd w:val="clear" w:color="auto" w:fill="DBE5F1" w:themeFill="accent1" w:themeFillTint="33"/>
            <w:noWrap/>
            <w:vAlign w:val="bottom"/>
          </w:tcPr>
          <w:p w:rsidR="00D061DD" w:rsidRDefault="00D061DD" w:rsidP="0055184F">
            <w:pPr>
              <w:jc w:val="center"/>
              <w:rPr>
                <w:rFonts w:ascii="Arial" w:hAnsi="Arial" w:cs="Arial"/>
                <w:color w:val="000000"/>
              </w:rPr>
            </w:pPr>
          </w:p>
        </w:tc>
        <w:tc>
          <w:tcPr>
            <w:tcW w:w="1404" w:type="dxa"/>
            <w:shd w:val="clear" w:color="auto" w:fill="DBE5F1" w:themeFill="accent1" w:themeFillTint="33"/>
            <w:noWrap/>
            <w:vAlign w:val="bottom"/>
          </w:tcPr>
          <w:p w:rsidR="00D061DD" w:rsidRDefault="00D061DD" w:rsidP="0055184F">
            <w:pPr>
              <w:jc w:val="center"/>
              <w:rPr>
                <w:rFonts w:ascii="Arial" w:hAnsi="Arial" w:cs="Arial"/>
                <w:color w:val="000000"/>
              </w:rPr>
            </w:pPr>
          </w:p>
        </w:tc>
        <w:tc>
          <w:tcPr>
            <w:tcW w:w="1404" w:type="dxa"/>
            <w:shd w:val="clear" w:color="auto" w:fill="DBE5F1" w:themeFill="accent1" w:themeFillTint="33"/>
            <w:noWrap/>
            <w:vAlign w:val="bottom"/>
          </w:tcPr>
          <w:p w:rsidR="00D061DD" w:rsidRDefault="00D061DD" w:rsidP="005066D6">
            <w:pPr>
              <w:jc w:val="center"/>
              <w:rPr>
                <w:rFonts w:ascii="Arial" w:hAnsi="Arial" w:cs="Arial"/>
                <w:color w:val="000000"/>
              </w:rPr>
            </w:pPr>
          </w:p>
        </w:tc>
        <w:tc>
          <w:tcPr>
            <w:tcW w:w="1404" w:type="dxa"/>
            <w:shd w:val="clear" w:color="auto" w:fill="DBE5F1" w:themeFill="accent1" w:themeFillTint="33"/>
            <w:noWrap/>
            <w:vAlign w:val="bottom"/>
          </w:tcPr>
          <w:p w:rsidR="00D061DD" w:rsidRDefault="00D061DD" w:rsidP="00E01FA4">
            <w:pPr>
              <w:jc w:val="center"/>
              <w:rPr>
                <w:rFonts w:ascii="Arial" w:hAnsi="Arial" w:cs="Arial"/>
                <w:color w:val="000000"/>
              </w:rPr>
            </w:pPr>
          </w:p>
        </w:tc>
        <w:tc>
          <w:tcPr>
            <w:tcW w:w="1404" w:type="dxa"/>
            <w:shd w:val="clear" w:color="auto" w:fill="DBE5F1" w:themeFill="accent1" w:themeFillTint="33"/>
            <w:noWrap/>
            <w:vAlign w:val="bottom"/>
          </w:tcPr>
          <w:p w:rsidR="00D061DD" w:rsidRDefault="00D061DD" w:rsidP="00E01FA4">
            <w:pPr>
              <w:jc w:val="center"/>
              <w:rPr>
                <w:rFonts w:ascii="Arial" w:hAnsi="Arial" w:cs="Arial"/>
                <w:color w:val="000000"/>
              </w:rPr>
            </w:pPr>
          </w:p>
        </w:tc>
      </w:tr>
    </w:tbl>
    <w:p w:rsidR="00FD3841" w:rsidRDefault="00834748" w:rsidP="00236AAB">
      <w:pPr>
        <w:widowControl w:val="0"/>
        <w:contextualSpacing/>
        <w:rPr>
          <w:rFonts w:cs="Tahoma"/>
          <w:szCs w:val="24"/>
        </w:rPr>
      </w:pPr>
      <w:r>
        <w:rPr>
          <w:rFonts w:cs="Tahoma"/>
          <w:b/>
          <w:szCs w:val="24"/>
        </w:rPr>
        <w:t>Update-Beneficiary Rights</w:t>
      </w:r>
      <w:r>
        <w:rPr>
          <w:rFonts w:cs="Tahoma"/>
          <w:szCs w:val="24"/>
        </w:rPr>
        <w:t xml:space="preserve">:  </w:t>
      </w:r>
    </w:p>
    <w:p w:rsidR="00FD3841" w:rsidRDefault="00FD3841" w:rsidP="00236AAB">
      <w:pPr>
        <w:widowControl w:val="0"/>
        <w:contextualSpacing/>
        <w:rPr>
          <w:rFonts w:cs="Tahoma"/>
          <w:szCs w:val="24"/>
        </w:rPr>
      </w:pPr>
    </w:p>
    <w:p w:rsidR="00D2114D" w:rsidRDefault="00D2114D" w:rsidP="00FD2538">
      <w:pPr>
        <w:widowControl w:val="0"/>
        <w:contextualSpacing/>
        <w:rPr>
          <w:rFonts w:cs="Tahoma"/>
          <w:szCs w:val="24"/>
        </w:rPr>
      </w:pPr>
      <w:r w:rsidRPr="00D62DFD">
        <w:rPr>
          <w:rFonts w:cs="Tahoma"/>
          <w:b/>
          <w:szCs w:val="24"/>
        </w:rPr>
        <w:t>Notice of Action</w:t>
      </w:r>
      <w:r w:rsidRPr="00D62DFD">
        <w:rPr>
          <w:rFonts w:cs="Tahoma"/>
          <w:szCs w:val="24"/>
        </w:rPr>
        <w:t>:</w:t>
      </w:r>
      <w:r w:rsidR="00FD2538">
        <w:rPr>
          <w:rFonts w:cs="Tahoma"/>
          <w:szCs w:val="24"/>
        </w:rPr>
        <w:t xml:space="preserve"> </w:t>
      </w:r>
      <w:r w:rsidR="008A080C">
        <w:rPr>
          <w:rFonts w:cs="Tahoma"/>
          <w:szCs w:val="24"/>
        </w:rPr>
        <w:t xml:space="preserve"> </w:t>
      </w:r>
      <w:r w:rsidR="00FD2538">
        <w:rPr>
          <w:rFonts w:cs="Tahoma"/>
          <w:szCs w:val="24"/>
        </w:rPr>
        <w:t xml:space="preserve"> </w:t>
      </w:r>
    </w:p>
    <w:tbl>
      <w:tblPr>
        <w:tblW w:w="9355" w:type="dxa"/>
        <w:tblLayout w:type="fixed"/>
        <w:tblLook w:val="04A0" w:firstRow="1" w:lastRow="0" w:firstColumn="1" w:lastColumn="0" w:noHBand="0" w:noVBand="1"/>
      </w:tblPr>
      <w:tblGrid>
        <w:gridCol w:w="2335"/>
        <w:gridCol w:w="1404"/>
        <w:gridCol w:w="1404"/>
        <w:gridCol w:w="1404"/>
        <w:gridCol w:w="1404"/>
        <w:gridCol w:w="1404"/>
      </w:tblGrid>
      <w:tr w:rsidR="005C05CC" w:rsidRPr="00EA1DE6" w:rsidTr="00053128">
        <w:trPr>
          <w:trHeight w:val="300"/>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5CC" w:rsidRPr="00EA1DE6" w:rsidRDefault="005C05CC" w:rsidP="00EA1DE6">
            <w:pPr>
              <w:tabs>
                <w:tab w:val="clear" w:pos="432"/>
              </w:tabs>
              <w:jc w:val="center"/>
              <w:rPr>
                <w:rFonts w:ascii="Arial" w:eastAsia="Times New Roman" w:hAnsi="Arial" w:cs="Arial"/>
                <w:color w:val="000000"/>
                <w:sz w:val="16"/>
                <w:szCs w:val="16"/>
              </w:rPr>
            </w:pPr>
            <w:r>
              <w:rPr>
                <w:rFonts w:ascii="Arial" w:eastAsia="Times New Roman" w:hAnsi="Arial" w:cs="Arial"/>
                <w:color w:val="000000"/>
                <w:sz w:val="16"/>
                <w:szCs w:val="16"/>
              </w:rPr>
              <w:t>Notice of Action</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5C05CC" w:rsidRPr="00EA1DE6" w:rsidRDefault="005C05CC" w:rsidP="00EA1DE6">
            <w:pPr>
              <w:tabs>
                <w:tab w:val="clear" w:pos="432"/>
              </w:tabs>
              <w:jc w:val="center"/>
              <w:rPr>
                <w:rFonts w:ascii="Arial" w:eastAsia="Times New Roman" w:hAnsi="Arial" w:cs="Arial"/>
                <w:color w:val="000000"/>
                <w:szCs w:val="24"/>
              </w:rPr>
            </w:pPr>
            <w:r w:rsidRPr="00EA1DE6">
              <w:rPr>
                <w:rFonts w:ascii="Arial" w:eastAsia="Times New Roman" w:hAnsi="Arial" w:cs="Arial"/>
                <w:color w:val="000000"/>
                <w:szCs w:val="24"/>
              </w:rPr>
              <w:t>Quarter 1</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5C05CC" w:rsidRPr="00EA1DE6" w:rsidRDefault="005C05CC" w:rsidP="00EA1DE6">
            <w:pPr>
              <w:tabs>
                <w:tab w:val="clear" w:pos="432"/>
              </w:tabs>
              <w:jc w:val="center"/>
              <w:rPr>
                <w:rFonts w:ascii="Arial" w:eastAsia="Times New Roman" w:hAnsi="Arial" w:cs="Arial"/>
                <w:color w:val="000000"/>
                <w:szCs w:val="24"/>
              </w:rPr>
            </w:pPr>
            <w:r w:rsidRPr="00EA1DE6">
              <w:rPr>
                <w:rFonts w:ascii="Arial" w:eastAsia="Times New Roman" w:hAnsi="Arial" w:cs="Arial"/>
                <w:color w:val="000000"/>
                <w:szCs w:val="24"/>
              </w:rPr>
              <w:t>Quarter 2</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5C05CC" w:rsidRPr="00EA1DE6" w:rsidRDefault="005C05CC" w:rsidP="00EA1DE6">
            <w:pPr>
              <w:tabs>
                <w:tab w:val="clear" w:pos="432"/>
              </w:tabs>
              <w:jc w:val="center"/>
              <w:rPr>
                <w:rFonts w:ascii="Arial" w:eastAsia="Times New Roman" w:hAnsi="Arial" w:cs="Arial"/>
                <w:color w:val="000000"/>
                <w:szCs w:val="24"/>
              </w:rPr>
            </w:pPr>
            <w:r w:rsidRPr="00EA1DE6">
              <w:rPr>
                <w:rFonts w:ascii="Arial" w:eastAsia="Times New Roman" w:hAnsi="Arial" w:cs="Arial"/>
                <w:color w:val="000000"/>
                <w:szCs w:val="24"/>
              </w:rPr>
              <w:t>Quarter 3</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5C05CC" w:rsidRPr="00EA1DE6" w:rsidRDefault="005C05CC" w:rsidP="00EA1DE6">
            <w:pPr>
              <w:tabs>
                <w:tab w:val="clear" w:pos="432"/>
              </w:tabs>
              <w:jc w:val="center"/>
              <w:rPr>
                <w:rFonts w:ascii="Arial" w:eastAsia="Times New Roman" w:hAnsi="Arial" w:cs="Arial"/>
                <w:color w:val="000000"/>
                <w:szCs w:val="24"/>
              </w:rPr>
            </w:pPr>
            <w:r w:rsidRPr="00EA1DE6">
              <w:rPr>
                <w:rFonts w:ascii="Arial" w:eastAsia="Times New Roman" w:hAnsi="Arial" w:cs="Arial"/>
                <w:color w:val="000000"/>
                <w:szCs w:val="24"/>
              </w:rPr>
              <w:t>Quarter 4</w:t>
            </w:r>
          </w:p>
        </w:tc>
        <w:tc>
          <w:tcPr>
            <w:tcW w:w="1404"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5C05CC" w:rsidRPr="00EA1DE6" w:rsidRDefault="005C05CC" w:rsidP="00EA1DE6">
            <w:pPr>
              <w:tabs>
                <w:tab w:val="clear" w:pos="432"/>
              </w:tabs>
              <w:jc w:val="center"/>
              <w:rPr>
                <w:rFonts w:ascii="Arial" w:eastAsia="Times New Roman" w:hAnsi="Arial" w:cs="Arial"/>
                <w:color w:val="000000"/>
                <w:szCs w:val="24"/>
              </w:rPr>
            </w:pPr>
            <w:r w:rsidRPr="00EA1DE6">
              <w:rPr>
                <w:rFonts w:ascii="Arial" w:eastAsia="Times New Roman" w:hAnsi="Arial" w:cs="Arial"/>
                <w:color w:val="000000"/>
                <w:szCs w:val="24"/>
              </w:rPr>
              <w:t>Totals</w:t>
            </w:r>
          </w:p>
        </w:tc>
      </w:tr>
      <w:tr w:rsidR="005C05CC" w:rsidRPr="00EA1DE6" w:rsidTr="00053128">
        <w:trPr>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5C05CC" w:rsidRPr="00EA1DE6" w:rsidRDefault="005C05CC" w:rsidP="003251B1">
            <w:pPr>
              <w:tabs>
                <w:tab w:val="clear" w:pos="432"/>
              </w:tabs>
              <w:rPr>
                <w:rFonts w:ascii="Arial" w:eastAsia="Times New Roman" w:hAnsi="Arial" w:cs="Arial"/>
                <w:color w:val="000000"/>
                <w:szCs w:val="24"/>
              </w:rPr>
            </w:pPr>
            <w:r>
              <w:rPr>
                <w:rFonts w:ascii="Arial" w:eastAsia="Times New Roman" w:hAnsi="Arial" w:cs="Arial"/>
                <w:color w:val="000000"/>
                <w:szCs w:val="24"/>
              </w:rPr>
              <w:t>NOA-A</w:t>
            </w:r>
            <w:r w:rsidR="008A01D9">
              <w:rPr>
                <w:rFonts w:ascii="Arial" w:eastAsia="Times New Roman" w:hAnsi="Arial" w:cs="Arial"/>
                <w:color w:val="000000"/>
                <w:szCs w:val="24"/>
              </w:rPr>
              <w:t>*</w:t>
            </w:r>
          </w:p>
        </w:tc>
        <w:tc>
          <w:tcPr>
            <w:tcW w:w="1404" w:type="dxa"/>
            <w:tcBorders>
              <w:top w:val="nil"/>
              <w:left w:val="nil"/>
              <w:bottom w:val="single" w:sz="4" w:space="0" w:color="auto"/>
              <w:right w:val="single" w:sz="4" w:space="0" w:color="auto"/>
            </w:tcBorders>
            <w:shd w:val="clear" w:color="auto" w:fill="auto"/>
            <w:noWrap/>
            <w:vAlign w:val="bottom"/>
          </w:tcPr>
          <w:p w:rsidR="005C05CC" w:rsidRPr="00EA1DE6" w:rsidRDefault="005C05CC" w:rsidP="00380307">
            <w:pPr>
              <w:tabs>
                <w:tab w:val="clear" w:pos="432"/>
              </w:tabs>
              <w:jc w:val="center"/>
              <w:rPr>
                <w:rFonts w:ascii="Arial" w:eastAsia="Times New Roman" w:hAnsi="Arial" w:cs="Arial"/>
                <w:color w:val="000000"/>
                <w:szCs w:val="24"/>
              </w:rPr>
            </w:pPr>
          </w:p>
        </w:tc>
        <w:tc>
          <w:tcPr>
            <w:tcW w:w="1404" w:type="dxa"/>
            <w:tcBorders>
              <w:top w:val="nil"/>
              <w:left w:val="nil"/>
              <w:bottom w:val="single" w:sz="4" w:space="0" w:color="auto"/>
              <w:right w:val="single" w:sz="4" w:space="0" w:color="auto"/>
            </w:tcBorders>
            <w:shd w:val="clear" w:color="auto" w:fill="auto"/>
            <w:noWrap/>
            <w:vAlign w:val="bottom"/>
          </w:tcPr>
          <w:p w:rsidR="005C05CC" w:rsidRPr="00EA1DE6" w:rsidRDefault="005C05CC" w:rsidP="00380307">
            <w:pPr>
              <w:tabs>
                <w:tab w:val="clear" w:pos="432"/>
              </w:tabs>
              <w:jc w:val="center"/>
              <w:rPr>
                <w:rFonts w:ascii="Arial" w:eastAsia="Times New Roman" w:hAnsi="Arial" w:cs="Arial"/>
                <w:color w:val="000000"/>
                <w:szCs w:val="24"/>
              </w:rPr>
            </w:pPr>
          </w:p>
        </w:tc>
        <w:tc>
          <w:tcPr>
            <w:tcW w:w="1404" w:type="dxa"/>
            <w:tcBorders>
              <w:top w:val="nil"/>
              <w:left w:val="nil"/>
              <w:bottom w:val="single" w:sz="4" w:space="0" w:color="auto"/>
              <w:right w:val="single" w:sz="4" w:space="0" w:color="auto"/>
            </w:tcBorders>
            <w:shd w:val="clear" w:color="auto" w:fill="auto"/>
            <w:noWrap/>
            <w:vAlign w:val="bottom"/>
          </w:tcPr>
          <w:p w:rsidR="005C05CC" w:rsidRPr="00EA1DE6" w:rsidRDefault="005C05CC" w:rsidP="000C5A09">
            <w:pPr>
              <w:tabs>
                <w:tab w:val="clear" w:pos="432"/>
              </w:tabs>
              <w:jc w:val="center"/>
              <w:rPr>
                <w:rFonts w:ascii="Arial" w:eastAsia="Times New Roman" w:hAnsi="Arial" w:cs="Arial"/>
                <w:color w:val="000000"/>
                <w:szCs w:val="24"/>
              </w:rPr>
            </w:pPr>
          </w:p>
        </w:tc>
        <w:tc>
          <w:tcPr>
            <w:tcW w:w="1404" w:type="dxa"/>
            <w:tcBorders>
              <w:top w:val="nil"/>
              <w:left w:val="nil"/>
              <w:bottom w:val="single" w:sz="4" w:space="0" w:color="auto"/>
              <w:right w:val="single" w:sz="4" w:space="0" w:color="auto"/>
            </w:tcBorders>
            <w:shd w:val="clear" w:color="auto" w:fill="auto"/>
            <w:noWrap/>
            <w:vAlign w:val="bottom"/>
          </w:tcPr>
          <w:p w:rsidR="005C05CC" w:rsidRPr="00EA1DE6" w:rsidRDefault="005C05CC" w:rsidP="000C5A09">
            <w:pPr>
              <w:tabs>
                <w:tab w:val="clear" w:pos="432"/>
              </w:tabs>
              <w:jc w:val="center"/>
              <w:rPr>
                <w:rFonts w:ascii="Arial" w:eastAsia="Times New Roman" w:hAnsi="Arial" w:cs="Arial"/>
                <w:color w:val="000000"/>
                <w:szCs w:val="24"/>
              </w:rPr>
            </w:pPr>
          </w:p>
        </w:tc>
        <w:tc>
          <w:tcPr>
            <w:tcW w:w="1404" w:type="dxa"/>
            <w:tcBorders>
              <w:top w:val="nil"/>
              <w:left w:val="nil"/>
              <w:bottom w:val="single" w:sz="4" w:space="0" w:color="auto"/>
              <w:right w:val="single" w:sz="4" w:space="0" w:color="auto"/>
            </w:tcBorders>
            <w:shd w:val="clear" w:color="auto" w:fill="DBE5F1" w:themeFill="accent1" w:themeFillTint="33"/>
            <w:noWrap/>
            <w:vAlign w:val="bottom"/>
          </w:tcPr>
          <w:p w:rsidR="005C05CC" w:rsidRPr="00EA1DE6" w:rsidRDefault="005C05CC" w:rsidP="000C5A09">
            <w:pPr>
              <w:tabs>
                <w:tab w:val="clear" w:pos="432"/>
              </w:tabs>
              <w:jc w:val="center"/>
              <w:rPr>
                <w:rFonts w:ascii="Arial" w:eastAsia="Times New Roman" w:hAnsi="Arial" w:cs="Arial"/>
                <w:color w:val="000000"/>
                <w:szCs w:val="24"/>
              </w:rPr>
            </w:pPr>
          </w:p>
        </w:tc>
      </w:tr>
      <w:tr w:rsidR="005C05CC" w:rsidRPr="00EA1DE6" w:rsidTr="00053128">
        <w:trPr>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5C05CC" w:rsidRPr="00EA1DE6" w:rsidRDefault="005C05CC" w:rsidP="00EA1DE6">
            <w:pPr>
              <w:tabs>
                <w:tab w:val="clear" w:pos="432"/>
              </w:tabs>
              <w:rPr>
                <w:rFonts w:ascii="Arial" w:eastAsia="Times New Roman" w:hAnsi="Arial" w:cs="Arial"/>
                <w:color w:val="000000"/>
                <w:szCs w:val="24"/>
              </w:rPr>
            </w:pPr>
            <w:r w:rsidRPr="00EA1DE6">
              <w:rPr>
                <w:rFonts w:ascii="Arial" w:eastAsia="Times New Roman" w:hAnsi="Arial" w:cs="Arial"/>
                <w:color w:val="000000"/>
                <w:szCs w:val="24"/>
              </w:rPr>
              <w:t>NOA-B</w:t>
            </w:r>
          </w:p>
        </w:tc>
        <w:tc>
          <w:tcPr>
            <w:tcW w:w="1404" w:type="dxa"/>
            <w:tcBorders>
              <w:top w:val="nil"/>
              <w:left w:val="nil"/>
              <w:bottom w:val="single" w:sz="4" w:space="0" w:color="auto"/>
              <w:right w:val="single" w:sz="4" w:space="0" w:color="auto"/>
            </w:tcBorders>
            <w:shd w:val="clear" w:color="auto" w:fill="auto"/>
            <w:noWrap/>
            <w:vAlign w:val="bottom"/>
          </w:tcPr>
          <w:p w:rsidR="005C05CC" w:rsidRPr="00EA1DE6" w:rsidRDefault="005C05CC" w:rsidP="00380307">
            <w:pPr>
              <w:tabs>
                <w:tab w:val="clear" w:pos="432"/>
              </w:tabs>
              <w:jc w:val="center"/>
              <w:rPr>
                <w:rFonts w:ascii="Arial" w:eastAsia="Times New Roman" w:hAnsi="Arial" w:cs="Arial"/>
                <w:color w:val="000000"/>
                <w:szCs w:val="24"/>
              </w:rPr>
            </w:pPr>
          </w:p>
        </w:tc>
        <w:tc>
          <w:tcPr>
            <w:tcW w:w="1404" w:type="dxa"/>
            <w:tcBorders>
              <w:top w:val="nil"/>
              <w:left w:val="nil"/>
              <w:bottom w:val="single" w:sz="4" w:space="0" w:color="auto"/>
              <w:right w:val="single" w:sz="4" w:space="0" w:color="auto"/>
            </w:tcBorders>
            <w:shd w:val="clear" w:color="auto" w:fill="auto"/>
            <w:noWrap/>
            <w:vAlign w:val="bottom"/>
          </w:tcPr>
          <w:p w:rsidR="005C05CC" w:rsidRPr="00EA1DE6" w:rsidRDefault="005C05CC" w:rsidP="00380307">
            <w:pPr>
              <w:tabs>
                <w:tab w:val="clear" w:pos="432"/>
              </w:tabs>
              <w:jc w:val="center"/>
              <w:rPr>
                <w:rFonts w:ascii="Arial" w:eastAsia="Times New Roman" w:hAnsi="Arial" w:cs="Arial"/>
                <w:color w:val="000000"/>
                <w:szCs w:val="24"/>
              </w:rPr>
            </w:pPr>
          </w:p>
        </w:tc>
        <w:tc>
          <w:tcPr>
            <w:tcW w:w="1404" w:type="dxa"/>
            <w:tcBorders>
              <w:top w:val="nil"/>
              <w:left w:val="nil"/>
              <w:bottom w:val="single" w:sz="4" w:space="0" w:color="auto"/>
              <w:right w:val="single" w:sz="4" w:space="0" w:color="auto"/>
            </w:tcBorders>
            <w:shd w:val="clear" w:color="auto" w:fill="auto"/>
            <w:noWrap/>
            <w:vAlign w:val="bottom"/>
          </w:tcPr>
          <w:p w:rsidR="005C05CC" w:rsidRPr="00EA1DE6" w:rsidRDefault="005C05CC" w:rsidP="00E9428C">
            <w:pPr>
              <w:tabs>
                <w:tab w:val="clear" w:pos="432"/>
              </w:tabs>
              <w:jc w:val="center"/>
              <w:rPr>
                <w:rFonts w:ascii="Arial" w:eastAsia="Times New Roman" w:hAnsi="Arial" w:cs="Arial"/>
                <w:color w:val="000000"/>
                <w:szCs w:val="24"/>
              </w:rPr>
            </w:pPr>
          </w:p>
        </w:tc>
        <w:tc>
          <w:tcPr>
            <w:tcW w:w="1404" w:type="dxa"/>
            <w:tcBorders>
              <w:top w:val="nil"/>
              <w:left w:val="nil"/>
              <w:bottom w:val="single" w:sz="4" w:space="0" w:color="auto"/>
              <w:right w:val="single" w:sz="4" w:space="0" w:color="auto"/>
            </w:tcBorders>
            <w:shd w:val="clear" w:color="auto" w:fill="auto"/>
            <w:noWrap/>
            <w:vAlign w:val="bottom"/>
          </w:tcPr>
          <w:p w:rsidR="005C05CC" w:rsidRPr="00EA1DE6" w:rsidRDefault="005C05CC" w:rsidP="00E9428C">
            <w:pPr>
              <w:tabs>
                <w:tab w:val="clear" w:pos="432"/>
              </w:tabs>
              <w:jc w:val="center"/>
              <w:rPr>
                <w:rFonts w:ascii="Arial" w:eastAsia="Times New Roman" w:hAnsi="Arial" w:cs="Arial"/>
                <w:color w:val="000000"/>
                <w:szCs w:val="24"/>
              </w:rPr>
            </w:pPr>
          </w:p>
        </w:tc>
        <w:tc>
          <w:tcPr>
            <w:tcW w:w="1404" w:type="dxa"/>
            <w:tcBorders>
              <w:top w:val="nil"/>
              <w:left w:val="nil"/>
              <w:bottom w:val="single" w:sz="4" w:space="0" w:color="auto"/>
              <w:right w:val="single" w:sz="4" w:space="0" w:color="auto"/>
            </w:tcBorders>
            <w:shd w:val="clear" w:color="auto" w:fill="DBE5F1" w:themeFill="accent1" w:themeFillTint="33"/>
            <w:noWrap/>
            <w:vAlign w:val="bottom"/>
          </w:tcPr>
          <w:p w:rsidR="005C05CC" w:rsidRPr="00EA1DE6" w:rsidRDefault="005C05CC" w:rsidP="0044157F">
            <w:pPr>
              <w:tabs>
                <w:tab w:val="clear" w:pos="432"/>
              </w:tabs>
              <w:jc w:val="center"/>
              <w:rPr>
                <w:rFonts w:ascii="Arial" w:eastAsia="Times New Roman" w:hAnsi="Arial" w:cs="Arial"/>
                <w:color w:val="000000"/>
                <w:szCs w:val="24"/>
              </w:rPr>
            </w:pPr>
          </w:p>
        </w:tc>
      </w:tr>
      <w:tr w:rsidR="005C05CC" w:rsidRPr="00EA1DE6" w:rsidTr="00053128">
        <w:trPr>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5C05CC" w:rsidRPr="00EA1DE6" w:rsidRDefault="005C05CC" w:rsidP="00EA1DE6">
            <w:pPr>
              <w:tabs>
                <w:tab w:val="clear" w:pos="432"/>
              </w:tabs>
              <w:rPr>
                <w:rFonts w:ascii="Arial" w:eastAsia="Times New Roman" w:hAnsi="Arial" w:cs="Arial"/>
                <w:color w:val="000000"/>
                <w:szCs w:val="24"/>
              </w:rPr>
            </w:pPr>
            <w:r w:rsidRPr="00EA1DE6">
              <w:rPr>
                <w:rFonts w:ascii="Arial" w:eastAsia="Times New Roman" w:hAnsi="Arial" w:cs="Arial"/>
                <w:color w:val="000000"/>
                <w:szCs w:val="24"/>
              </w:rPr>
              <w:lastRenderedPageBreak/>
              <w:t>NOA-C</w:t>
            </w:r>
          </w:p>
        </w:tc>
        <w:tc>
          <w:tcPr>
            <w:tcW w:w="1404" w:type="dxa"/>
            <w:tcBorders>
              <w:top w:val="nil"/>
              <w:left w:val="nil"/>
              <w:bottom w:val="single" w:sz="4" w:space="0" w:color="auto"/>
              <w:right w:val="single" w:sz="4" w:space="0" w:color="auto"/>
            </w:tcBorders>
            <w:shd w:val="clear" w:color="auto" w:fill="auto"/>
            <w:noWrap/>
            <w:vAlign w:val="bottom"/>
          </w:tcPr>
          <w:p w:rsidR="005C05CC" w:rsidRPr="00EA1DE6" w:rsidRDefault="005C05CC" w:rsidP="00380307">
            <w:pPr>
              <w:tabs>
                <w:tab w:val="clear" w:pos="432"/>
              </w:tabs>
              <w:jc w:val="center"/>
              <w:rPr>
                <w:rFonts w:ascii="Arial" w:eastAsia="Times New Roman" w:hAnsi="Arial" w:cs="Arial"/>
                <w:color w:val="000000"/>
                <w:szCs w:val="24"/>
              </w:rPr>
            </w:pPr>
          </w:p>
        </w:tc>
        <w:tc>
          <w:tcPr>
            <w:tcW w:w="1404" w:type="dxa"/>
            <w:tcBorders>
              <w:top w:val="nil"/>
              <w:left w:val="nil"/>
              <w:bottom w:val="single" w:sz="4" w:space="0" w:color="auto"/>
              <w:right w:val="single" w:sz="4" w:space="0" w:color="auto"/>
            </w:tcBorders>
            <w:shd w:val="clear" w:color="auto" w:fill="auto"/>
            <w:noWrap/>
            <w:vAlign w:val="bottom"/>
          </w:tcPr>
          <w:p w:rsidR="005C05CC" w:rsidRPr="00EA1DE6" w:rsidRDefault="005C05CC" w:rsidP="00380307">
            <w:pPr>
              <w:tabs>
                <w:tab w:val="clear" w:pos="432"/>
              </w:tabs>
              <w:jc w:val="center"/>
              <w:rPr>
                <w:rFonts w:ascii="Arial" w:eastAsia="Times New Roman" w:hAnsi="Arial" w:cs="Arial"/>
                <w:color w:val="000000"/>
                <w:szCs w:val="24"/>
              </w:rPr>
            </w:pPr>
          </w:p>
        </w:tc>
        <w:tc>
          <w:tcPr>
            <w:tcW w:w="1404" w:type="dxa"/>
            <w:tcBorders>
              <w:top w:val="nil"/>
              <w:left w:val="nil"/>
              <w:bottom w:val="single" w:sz="4" w:space="0" w:color="auto"/>
              <w:right w:val="single" w:sz="4" w:space="0" w:color="auto"/>
            </w:tcBorders>
            <w:shd w:val="clear" w:color="auto" w:fill="auto"/>
            <w:noWrap/>
            <w:vAlign w:val="bottom"/>
          </w:tcPr>
          <w:p w:rsidR="005C05CC" w:rsidRPr="00EA1DE6" w:rsidRDefault="005C05CC" w:rsidP="00E9428C">
            <w:pPr>
              <w:tabs>
                <w:tab w:val="clear" w:pos="432"/>
              </w:tabs>
              <w:jc w:val="center"/>
              <w:rPr>
                <w:rFonts w:ascii="Arial" w:eastAsia="Times New Roman" w:hAnsi="Arial" w:cs="Arial"/>
                <w:color w:val="000000"/>
                <w:szCs w:val="24"/>
              </w:rPr>
            </w:pPr>
          </w:p>
        </w:tc>
        <w:tc>
          <w:tcPr>
            <w:tcW w:w="1404" w:type="dxa"/>
            <w:tcBorders>
              <w:top w:val="nil"/>
              <w:left w:val="nil"/>
              <w:bottom w:val="single" w:sz="4" w:space="0" w:color="auto"/>
              <w:right w:val="single" w:sz="4" w:space="0" w:color="auto"/>
            </w:tcBorders>
            <w:shd w:val="clear" w:color="auto" w:fill="auto"/>
            <w:noWrap/>
            <w:vAlign w:val="bottom"/>
          </w:tcPr>
          <w:p w:rsidR="005C05CC" w:rsidRPr="00EA1DE6" w:rsidRDefault="005C05CC" w:rsidP="00E9428C">
            <w:pPr>
              <w:tabs>
                <w:tab w:val="clear" w:pos="432"/>
              </w:tabs>
              <w:jc w:val="center"/>
              <w:rPr>
                <w:rFonts w:ascii="Arial" w:eastAsia="Times New Roman" w:hAnsi="Arial" w:cs="Arial"/>
                <w:color w:val="000000"/>
                <w:szCs w:val="24"/>
              </w:rPr>
            </w:pPr>
          </w:p>
        </w:tc>
        <w:tc>
          <w:tcPr>
            <w:tcW w:w="1404" w:type="dxa"/>
            <w:tcBorders>
              <w:top w:val="nil"/>
              <w:left w:val="nil"/>
              <w:bottom w:val="single" w:sz="4" w:space="0" w:color="auto"/>
              <w:right w:val="single" w:sz="4" w:space="0" w:color="auto"/>
            </w:tcBorders>
            <w:shd w:val="clear" w:color="auto" w:fill="DBE5F1" w:themeFill="accent1" w:themeFillTint="33"/>
            <w:noWrap/>
            <w:vAlign w:val="bottom"/>
          </w:tcPr>
          <w:p w:rsidR="005C05CC" w:rsidRPr="00EA1DE6" w:rsidRDefault="005C05CC" w:rsidP="0044157F">
            <w:pPr>
              <w:tabs>
                <w:tab w:val="clear" w:pos="432"/>
              </w:tabs>
              <w:jc w:val="center"/>
              <w:rPr>
                <w:rFonts w:ascii="Arial" w:eastAsia="Times New Roman" w:hAnsi="Arial" w:cs="Arial"/>
                <w:color w:val="000000"/>
                <w:szCs w:val="24"/>
              </w:rPr>
            </w:pPr>
          </w:p>
        </w:tc>
      </w:tr>
      <w:tr w:rsidR="005C05CC" w:rsidRPr="00EA1DE6" w:rsidTr="00053128">
        <w:trPr>
          <w:trHeight w:val="300"/>
        </w:trPr>
        <w:tc>
          <w:tcPr>
            <w:tcW w:w="233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5C05CC" w:rsidRPr="00EA1DE6" w:rsidRDefault="005C05CC" w:rsidP="00EA1DE6">
            <w:pPr>
              <w:tabs>
                <w:tab w:val="clear" w:pos="432"/>
              </w:tabs>
              <w:rPr>
                <w:rFonts w:ascii="Arial" w:eastAsia="Times New Roman" w:hAnsi="Arial" w:cs="Arial"/>
                <w:color w:val="000000"/>
                <w:szCs w:val="24"/>
              </w:rPr>
            </w:pPr>
            <w:r w:rsidRPr="00EA1DE6">
              <w:rPr>
                <w:rFonts w:ascii="Arial" w:eastAsia="Times New Roman" w:hAnsi="Arial" w:cs="Arial"/>
                <w:color w:val="000000"/>
                <w:szCs w:val="24"/>
              </w:rPr>
              <w:t>Totals</w:t>
            </w:r>
          </w:p>
        </w:tc>
        <w:tc>
          <w:tcPr>
            <w:tcW w:w="1404" w:type="dxa"/>
            <w:tcBorders>
              <w:top w:val="nil"/>
              <w:left w:val="nil"/>
              <w:bottom w:val="single" w:sz="4" w:space="0" w:color="auto"/>
              <w:right w:val="single" w:sz="4" w:space="0" w:color="auto"/>
            </w:tcBorders>
            <w:shd w:val="clear" w:color="auto" w:fill="DBE5F1" w:themeFill="accent1" w:themeFillTint="33"/>
            <w:noWrap/>
            <w:vAlign w:val="bottom"/>
          </w:tcPr>
          <w:p w:rsidR="005C05CC" w:rsidRPr="00EA1DE6" w:rsidRDefault="005C05CC" w:rsidP="00380307">
            <w:pPr>
              <w:tabs>
                <w:tab w:val="clear" w:pos="432"/>
              </w:tabs>
              <w:jc w:val="center"/>
              <w:rPr>
                <w:rFonts w:ascii="Arial" w:eastAsia="Times New Roman" w:hAnsi="Arial" w:cs="Arial"/>
                <w:color w:val="000000"/>
                <w:szCs w:val="24"/>
              </w:rPr>
            </w:pPr>
          </w:p>
        </w:tc>
        <w:tc>
          <w:tcPr>
            <w:tcW w:w="1404" w:type="dxa"/>
            <w:tcBorders>
              <w:top w:val="nil"/>
              <w:left w:val="nil"/>
              <w:bottom w:val="single" w:sz="4" w:space="0" w:color="auto"/>
              <w:right w:val="single" w:sz="4" w:space="0" w:color="auto"/>
            </w:tcBorders>
            <w:shd w:val="clear" w:color="auto" w:fill="DBE5F1" w:themeFill="accent1" w:themeFillTint="33"/>
            <w:noWrap/>
            <w:vAlign w:val="bottom"/>
          </w:tcPr>
          <w:p w:rsidR="005C05CC" w:rsidRPr="00EA1DE6" w:rsidRDefault="005C05CC" w:rsidP="00380307">
            <w:pPr>
              <w:tabs>
                <w:tab w:val="clear" w:pos="432"/>
              </w:tabs>
              <w:jc w:val="center"/>
              <w:rPr>
                <w:rFonts w:ascii="Arial" w:eastAsia="Times New Roman" w:hAnsi="Arial" w:cs="Arial"/>
                <w:color w:val="000000"/>
                <w:szCs w:val="24"/>
              </w:rPr>
            </w:pPr>
          </w:p>
        </w:tc>
        <w:tc>
          <w:tcPr>
            <w:tcW w:w="1404" w:type="dxa"/>
            <w:tcBorders>
              <w:top w:val="nil"/>
              <w:left w:val="nil"/>
              <w:bottom w:val="single" w:sz="4" w:space="0" w:color="auto"/>
              <w:right w:val="single" w:sz="4" w:space="0" w:color="auto"/>
            </w:tcBorders>
            <w:shd w:val="clear" w:color="auto" w:fill="DBE5F1" w:themeFill="accent1" w:themeFillTint="33"/>
            <w:noWrap/>
            <w:vAlign w:val="bottom"/>
          </w:tcPr>
          <w:p w:rsidR="005C05CC" w:rsidRPr="00EA1DE6" w:rsidRDefault="005C05CC" w:rsidP="00E9428C">
            <w:pPr>
              <w:tabs>
                <w:tab w:val="clear" w:pos="432"/>
              </w:tabs>
              <w:jc w:val="center"/>
              <w:rPr>
                <w:rFonts w:ascii="Arial" w:eastAsia="Times New Roman" w:hAnsi="Arial" w:cs="Arial"/>
                <w:color w:val="000000"/>
                <w:szCs w:val="24"/>
              </w:rPr>
            </w:pPr>
          </w:p>
        </w:tc>
        <w:tc>
          <w:tcPr>
            <w:tcW w:w="1404" w:type="dxa"/>
            <w:tcBorders>
              <w:top w:val="nil"/>
              <w:left w:val="nil"/>
              <w:bottom w:val="single" w:sz="4" w:space="0" w:color="auto"/>
              <w:right w:val="single" w:sz="4" w:space="0" w:color="auto"/>
            </w:tcBorders>
            <w:shd w:val="clear" w:color="auto" w:fill="DBE5F1" w:themeFill="accent1" w:themeFillTint="33"/>
            <w:noWrap/>
            <w:vAlign w:val="bottom"/>
          </w:tcPr>
          <w:p w:rsidR="005C05CC" w:rsidRPr="00EA1DE6" w:rsidRDefault="005C05CC" w:rsidP="00E9428C">
            <w:pPr>
              <w:tabs>
                <w:tab w:val="clear" w:pos="432"/>
              </w:tabs>
              <w:jc w:val="center"/>
              <w:rPr>
                <w:rFonts w:ascii="Arial" w:eastAsia="Times New Roman" w:hAnsi="Arial" w:cs="Arial"/>
                <w:color w:val="000000"/>
                <w:szCs w:val="24"/>
              </w:rPr>
            </w:pPr>
          </w:p>
        </w:tc>
        <w:tc>
          <w:tcPr>
            <w:tcW w:w="1404" w:type="dxa"/>
            <w:tcBorders>
              <w:top w:val="nil"/>
              <w:left w:val="nil"/>
              <w:bottom w:val="single" w:sz="4" w:space="0" w:color="auto"/>
              <w:right w:val="single" w:sz="4" w:space="0" w:color="auto"/>
            </w:tcBorders>
            <w:shd w:val="clear" w:color="auto" w:fill="DBE5F1" w:themeFill="accent1" w:themeFillTint="33"/>
            <w:noWrap/>
            <w:vAlign w:val="bottom"/>
          </w:tcPr>
          <w:p w:rsidR="005C05CC" w:rsidRPr="00EA1DE6" w:rsidRDefault="005C05CC" w:rsidP="0044157F">
            <w:pPr>
              <w:tabs>
                <w:tab w:val="clear" w:pos="432"/>
              </w:tabs>
              <w:jc w:val="center"/>
              <w:rPr>
                <w:rFonts w:ascii="Arial" w:eastAsia="Times New Roman" w:hAnsi="Arial" w:cs="Arial"/>
                <w:color w:val="000000"/>
                <w:szCs w:val="24"/>
              </w:rPr>
            </w:pPr>
          </w:p>
        </w:tc>
      </w:tr>
    </w:tbl>
    <w:p w:rsidR="0032189F" w:rsidRPr="0032189F" w:rsidRDefault="0032189F" w:rsidP="006A23D2">
      <w:pPr>
        <w:widowControl w:val="0"/>
        <w:ind w:left="1195" w:hanging="1195"/>
        <w:contextualSpacing/>
        <w:rPr>
          <w:rFonts w:cs="Tahoma"/>
          <w:noProof/>
          <w:sz w:val="16"/>
          <w:szCs w:val="16"/>
        </w:rPr>
      </w:pPr>
      <w:r>
        <w:rPr>
          <w:rFonts w:cs="Tahoma"/>
          <w:noProof/>
          <w:sz w:val="16"/>
          <w:szCs w:val="16"/>
        </w:rPr>
        <w:t xml:space="preserve">(*) Includes </w:t>
      </w:r>
      <w:r w:rsidR="00445DBE">
        <w:rPr>
          <w:rFonts w:cs="Tahoma"/>
          <w:noProof/>
          <w:sz w:val="16"/>
          <w:szCs w:val="16"/>
        </w:rPr>
        <w:t xml:space="preserve">any </w:t>
      </w:r>
      <w:r>
        <w:rPr>
          <w:rFonts w:cs="Tahoma"/>
          <w:noProof/>
          <w:sz w:val="16"/>
          <w:szCs w:val="16"/>
        </w:rPr>
        <w:t>NOA-A issued pursuant to TBS Assessment.</w:t>
      </w:r>
    </w:p>
    <w:p w:rsidR="00FD0AB3" w:rsidRDefault="00FD0AB3" w:rsidP="006A23D2">
      <w:pPr>
        <w:widowControl w:val="0"/>
        <w:ind w:left="1195" w:hanging="1195"/>
        <w:contextualSpacing/>
        <w:rPr>
          <w:rFonts w:cs="Tahoma"/>
          <w:noProof/>
          <w:sz w:val="18"/>
          <w:szCs w:val="24"/>
        </w:rPr>
      </w:pPr>
    </w:p>
    <w:p w:rsidR="005228CD" w:rsidRPr="00315907" w:rsidRDefault="005228CD" w:rsidP="006A23D2">
      <w:pPr>
        <w:widowControl w:val="0"/>
        <w:ind w:left="1195" w:hanging="1195"/>
        <w:contextualSpacing/>
        <w:rPr>
          <w:rFonts w:cs="Tahoma"/>
          <w:noProof/>
          <w:sz w:val="18"/>
          <w:szCs w:val="24"/>
        </w:rPr>
      </w:pPr>
      <w:r>
        <w:rPr>
          <w:rFonts w:cs="Tahoma"/>
          <w:noProof/>
          <w:sz w:val="18"/>
          <w:szCs w:val="24"/>
        </w:rPr>
        <w:t>FY17-18 will need to be added.</w:t>
      </w:r>
    </w:p>
    <w:p w:rsidR="00315907" w:rsidRDefault="00315907" w:rsidP="006A23D2">
      <w:pPr>
        <w:widowControl w:val="0"/>
        <w:ind w:left="1195" w:hanging="1195"/>
        <w:contextualSpacing/>
        <w:rPr>
          <w:rFonts w:cs="Tahoma"/>
          <w:noProof/>
          <w:szCs w:val="24"/>
        </w:rPr>
      </w:pPr>
      <w:r>
        <w:rPr>
          <w:noProof/>
        </w:rPr>
        <w:drawing>
          <wp:inline distT="0" distB="0" distL="0" distR="0" wp14:anchorId="0A83D847" wp14:editId="2C2D1C92">
            <wp:extent cx="5919470" cy="3371850"/>
            <wp:effectExtent l="0" t="0" r="5080" b="0"/>
            <wp:docPr id="15" name="Chart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AC4D66B-B36D-4CDC-8330-3C134ACFB7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5907" w:rsidRDefault="00315907" w:rsidP="006A23D2">
      <w:pPr>
        <w:widowControl w:val="0"/>
        <w:ind w:left="1195" w:hanging="1195"/>
        <w:contextualSpacing/>
        <w:rPr>
          <w:rFonts w:cs="Tahoma"/>
          <w:noProof/>
          <w:szCs w:val="24"/>
        </w:rPr>
      </w:pPr>
    </w:p>
    <w:p w:rsidR="0032189F" w:rsidRPr="00D62DFD" w:rsidRDefault="00F53F2D" w:rsidP="006A23D2">
      <w:pPr>
        <w:widowControl w:val="0"/>
        <w:ind w:left="1195" w:hanging="1195"/>
        <w:contextualSpacing/>
        <w:rPr>
          <w:rFonts w:cs="Tahoma"/>
          <w:i/>
          <w:noProof/>
          <w:szCs w:val="24"/>
        </w:rPr>
      </w:pPr>
      <w:r w:rsidRPr="00D62DFD">
        <w:rPr>
          <w:rFonts w:cs="Tahoma"/>
          <w:i/>
          <w:noProof/>
          <w:szCs w:val="24"/>
        </w:rPr>
        <w:t xml:space="preserve">NOA-A </w:t>
      </w:r>
      <w:r w:rsidR="00926F21" w:rsidRPr="00D62DFD">
        <w:rPr>
          <w:rFonts w:cs="Tahoma"/>
          <w:i/>
          <w:noProof/>
          <w:szCs w:val="24"/>
        </w:rPr>
        <w:t>By A</w:t>
      </w:r>
      <w:r w:rsidR="003A4E21" w:rsidRPr="00D62DFD">
        <w:rPr>
          <w:rFonts w:cs="Tahoma"/>
          <w:i/>
          <w:noProof/>
          <w:szCs w:val="24"/>
        </w:rPr>
        <w:t>ge</w:t>
      </w:r>
      <w:r w:rsidRPr="00D62DFD">
        <w:rPr>
          <w:rFonts w:cs="Tahoma"/>
          <w:i/>
          <w:noProof/>
          <w:szCs w:val="24"/>
        </w:rPr>
        <w:t xml:space="preserve"> (MH Intakes only)</w:t>
      </w:r>
      <w:r w:rsidR="003A4E21" w:rsidRPr="00D62DFD">
        <w:rPr>
          <w:rFonts w:cs="Tahoma"/>
          <w:i/>
          <w:noProof/>
          <w:szCs w:val="24"/>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432"/>
        <w:gridCol w:w="483"/>
        <w:gridCol w:w="483"/>
        <w:gridCol w:w="483"/>
        <w:gridCol w:w="483"/>
        <w:gridCol w:w="483"/>
        <w:gridCol w:w="483"/>
        <w:gridCol w:w="483"/>
        <w:gridCol w:w="483"/>
        <w:gridCol w:w="483"/>
        <w:gridCol w:w="483"/>
        <w:gridCol w:w="483"/>
        <w:gridCol w:w="483"/>
        <w:gridCol w:w="624"/>
        <w:gridCol w:w="1063"/>
      </w:tblGrid>
      <w:tr w:rsidR="00AD2064" w:rsidRPr="00D62DFD" w:rsidTr="00AD2064">
        <w:trPr>
          <w:trHeight w:val="300"/>
        </w:trPr>
        <w:tc>
          <w:tcPr>
            <w:tcW w:w="1440" w:type="dxa"/>
            <w:shd w:val="clear" w:color="auto" w:fill="auto"/>
            <w:noWrap/>
            <w:vAlign w:val="bottom"/>
            <w:hideMark/>
          </w:tcPr>
          <w:p w:rsidR="00AD2064" w:rsidRPr="00D62DFD" w:rsidRDefault="00AD2064" w:rsidP="00AD2064">
            <w:pPr>
              <w:tabs>
                <w:tab w:val="clear" w:pos="432"/>
              </w:tabs>
              <w:rPr>
                <w:rFonts w:ascii="Arial" w:eastAsia="Times New Roman" w:hAnsi="Arial" w:cs="Arial"/>
                <w:sz w:val="16"/>
                <w:szCs w:val="16"/>
              </w:rPr>
            </w:pPr>
            <w:r w:rsidRPr="00D62DFD">
              <w:rPr>
                <w:rFonts w:ascii="Arial" w:eastAsia="Times New Roman" w:hAnsi="Arial" w:cs="Arial"/>
                <w:sz w:val="16"/>
                <w:szCs w:val="16"/>
              </w:rPr>
              <w:t>NOA-A Counts by</w:t>
            </w:r>
          </w:p>
          <w:p w:rsidR="00AD2064" w:rsidRPr="00D62DFD" w:rsidRDefault="00AD2064" w:rsidP="00AD2064">
            <w:pPr>
              <w:tabs>
                <w:tab w:val="clear" w:pos="432"/>
              </w:tabs>
              <w:rPr>
                <w:rFonts w:ascii="Arial" w:eastAsia="Times New Roman" w:hAnsi="Arial" w:cs="Arial"/>
                <w:sz w:val="16"/>
                <w:szCs w:val="16"/>
              </w:rPr>
            </w:pPr>
            <w:r w:rsidRPr="00D62DFD">
              <w:rPr>
                <w:rFonts w:ascii="Arial" w:eastAsia="Times New Roman" w:hAnsi="Arial" w:cs="Arial"/>
                <w:sz w:val="16"/>
                <w:szCs w:val="16"/>
              </w:rPr>
              <w:t>Age Range</w:t>
            </w:r>
          </w:p>
        </w:tc>
        <w:tc>
          <w:tcPr>
            <w:tcW w:w="432" w:type="dxa"/>
            <w:shd w:val="clear" w:color="auto" w:fill="auto"/>
            <w:noWrap/>
            <w:vAlign w:val="bottom"/>
            <w:hideMark/>
          </w:tcPr>
          <w:p w:rsidR="00AD2064" w:rsidRPr="00D62DFD" w:rsidRDefault="00AD2064" w:rsidP="00AD2064">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0 -- 5</w:t>
            </w:r>
          </w:p>
        </w:tc>
        <w:tc>
          <w:tcPr>
            <w:tcW w:w="483" w:type="dxa"/>
            <w:vAlign w:val="bottom"/>
          </w:tcPr>
          <w:p w:rsidR="00AD2064" w:rsidRPr="00D62DFD" w:rsidRDefault="00AD2064" w:rsidP="00AD2064">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6 -- 10</w:t>
            </w:r>
          </w:p>
        </w:tc>
        <w:tc>
          <w:tcPr>
            <w:tcW w:w="483" w:type="dxa"/>
            <w:shd w:val="clear" w:color="auto" w:fill="auto"/>
            <w:noWrap/>
            <w:vAlign w:val="bottom"/>
          </w:tcPr>
          <w:p w:rsidR="00AD2064" w:rsidRPr="00D62DFD" w:rsidRDefault="00AD2064" w:rsidP="00AD2064">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11 -- 15</w:t>
            </w:r>
          </w:p>
        </w:tc>
        <w:tc>
          <w:tcPr>
            <w:tcW w:w="483" w:type="dxa"/>
            <w:shd w:val="clear" w:color="auto" w:fill="auto"/>
            <w:noWrap/>
            <w:vAlign w:val="bottom"/>
          </w:tcPr>
          <w:p w:rsidR="00AD2064" w:rsidRPr="00D62DFD" w:rsidRDefault="00AD2064" w:rsidP="00AD2064">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16 -- 20</w:t>
            </w:r>
          </w:p>
        </w:tc>
        <w:tc>
          <w:tcPr>
            <w:tcW w:w="483" w:type="dxa"/>
            <w:shd w:val="clear" w:color="auto" w:fill="auto"/>
            <w:noWrap/>
            <w:vAlign w:val="bottom"/>
          </w:tcPr>
          <w:p w:rsidR="00AD2064" w:rsidRPr="00D62DFD" w:rsidRDefault="00AD2064" w:rsidP="00AD2064">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21 -- 25</w:t>
            </w:r>
          </w:p>
        </w:tc>
        <w:tc>
          <w:tcPr>
            <w:tcW w:w="483" w:type="dxa"/>
            <w:shd w:val="clear" w:color="auto" w:fill="auto"/>
            <w:noWrap/>
            <w:vAlign w:val="bottom"/>
          </w:tcPr>
          <w:p w:rsidR="00AD2064" w:rsidRPr="00D62DFD" w:rsidRDefault="00AD2064" w:rsidP="00AD2064">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26 -- 30</w:t>
            </w:r>
          </w:p>
        </w:tc>
        <w:tc>
          <w:tcPr>
            <w:tcW w:w="483" w:type="dxa"/>
            <w:shd w:val="clear" w:color="auto" w:fill="auto"/>
            <w:noWrap/>
            <w:vAlign w:val="bottom"/>
          </w:tcPr>
          <w:p w:rsidR="00AD2064" w:rsidRPr="00D62DFD" w:rsidRDefault="00AD2064" w:rsidP="00AD2064">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31 -- 35</w:t>
            </w:r>
          </w:p>
        </w:tc>
        <w:tc>
          <w:tcPr>
            <w:tcW w:w="483" w:type="dxa"/>
            <w:shd w:val="clear" w:color="auto" w:fill="auto"/>
            <w:noWrap/>
            <w:vAlign w:val="bottom"/>
          </w:tcPr>
          <w:p w:rsidR="00AD2064" w:rsidRPr="00D62DFD" w:rsidRDefault="00AD2064" w:rsidP="00AD2064">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36 -- 40</w:t>
            </w:r>
          </w:p>
        </w:tc>
        <w:tc>
          <w:tcPr>
            <w:tcW w:w="483" w:type="dxa"/>
            <w:shd w:val="clear" w:color="auto" w:fill="auto"/>
            <w:noWrap/>
            <w:vAlign w:val="bottom"/>
          </w:tcPr>
          <w:p w:rsidR="00AD2064" w:rsidRPr="00D62DFD" w:rsidRDefault="00AD2064" w:rsidP="00AD2064">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41 -- 45</w:t>
            </w:r>
          </w:p>
        </w:tc>
        <w:tc>
          <w:tcPr>
            <w:tcW w:w="483" w:type="dxa"/>
            <w:shd w:val="clear" w:color="auto" w:fill="auto"/>
            <w:noWrap/>
            <w:vAlign w:val="bottom"/>
          </w:tcPr>
          <w:p w:rsidR="00AD2064" w:rsidRPr="00D62DFD" w:rsidRDefault="00AD2064" w:rsidP="00AD2064">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46 -- 50</w:t>
            </w:r>
          </w:p>
        </w:tc>
        <w:tc>
          <w:tcPr>
            <w:tcW w:w="483" w:type="dxa"/>
            <w:shd w:val="clear" w:color="auto" w:fill="auto"/>
            <w:noWrap/>
            <w:vAlign w:val="bottom"/>
          </w:tcPr>
          <w:p w:rsidR="00AD2064" w:rsidRPr="00D62DFD" w:rsidRDefault="00AD2064" w:rsidP="00AD2064">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51 -- 55</w:t>
            </w:r>
          </w:p>
        </w:tc>
        <w:tc>
          <w:tcPr>
            <w:tcW w:w="483" w:type="dxa"/>
            <w:shd w:val="clear" w:color="auto" w:fill="auto"/>
            <w:noWrap/>
            <w:vAlign w:val="bottom"/>
          </w:tcPr>
          <w:p w:rsidR="00AD2064" w:rsidRPr="00D62DFD" w:rsidRDefault="00AD2064" w:rsidP="00AD2064">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56 -- 60</w:t>
            </w:r>
          </w:p>
        </w:tc>
        <w:tc>
          <w:tcPr>
            <w:tcW w:w="483" w:type="dxa"/>
            <w:shd w:val="clear" w:color="auto" w:fill="auto"/>
            <w:noWrap/>
            <w:vAlign w:val="bottom"/>
            <w:hideMark/>
          </w:tcPr>
          <w:p w:rsidR="00AD2064" w:rsidRPr="00D62DFD" w:rsidRDefault="00AD2064" w:rsidP="00AD2064">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61 -- 65</w:t>
            </w:r>
          </w:p>
        </w:tc>
        <w:tc>
          <w:tcPr>
            <w:tcW w:w="624" w:type="dxa"/>
            <w:shd w:val="clear" w:color="auto" w:fill="auto"/>
            <w:noWrap/>
            <w:vAlign w:val="bottom"/>
            <w:hideMark/>
          </w:tcPr>
          <w:p w:rsidR="00AD2064" w:rsidRPr="00D62DFD" w:rsidRDefault="00AD2064" w:rsidP="00AD2064">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66 – 70+</w:t>
            </w:r>
          </w:p>
        </w:tc>
        <w:tc>
          <w:tcPr>
            <w:tcW w:w="1063" w:type="dxa"/>
            <w:shd w:val="clear" w:color="auto" w:fill="DBE5F1" w:themeFill="accent1" w:themeFillTint="33"/>
            <w:noWrap/>
            <w:vAlign w:val="bottom"/>
            <w:hideMark/>
          </w:tcPr>
          <w:p w:rsidR="00AD2064" w:rsidRPr="00D62DFD" w:rsidRDefault="00AD2064" w:rsidP="00AD2064">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Totals</w:t>
            </w:r>
          </w:p>
        </w:tc>
      </w:tr>
      <w:tr w:rsidR="00AD2064" w:rsidRPr="00D62DFD" w:rsidTr="00AD2064">
        <w:trPr>
          <w:trHeight w:val="300"/>
        </w:trPr>
        <w:tc>
          <w:tcPr>
            <w:tcW w:w="1440" w:type="dxa"/>
            <w:shd w:val="clear" w:color="auto" w:fill="auto"/>
            <w:noWrap/>
            <w:vAlign w:val="bottom"/>
            <w:hideMark/>
          </w:tcPr>
          <w:p w:rsidR="00AD2064" w:rsidRPr="00D62DFD" w:rsidRDefault="00AD2064" w:rsidP="00AD2064">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Quarter 1</w:t>
            </w:r>
          </w:p>
        </w:tc>
        <w:tc>
          <w:tcPr>
            <w:tcW w:w="432" w:type="dxa"/>
            <w:shd w:val="clear" w:color="auto" w:fill="auto"/>
            <w:noWrap/>
          </w:tcPr>
          <w:p w:rsidR="00AD2064" w:rsidRPr="00E62009" w:rsidRDefault="00AD2064" w:rsidP="00AD2064">
            <w:pPr>
              <w:jc w:val="right"/>
            </w:pPr>
          </w:p>
        </w:tc>
        <w:tc>
          <w:tcPr>
            <w:tcW w:w="483" w:type="dxa"/>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624" w:type="dxa"/>
            <w:shd w:val="clear" w:color="auto" w:fill="auto"/>
            <w:noWrap/>
          </w:tcPr>
          <w:p w:rsidR="00AD2064" w:rsidRPr="00E62009" w:rsidRDefault="00AD2064" w:rsidP="00AD2064">
            <w:pPr>
              <w:jc w:val="right"/>
            </w:pPr>
          </w:p>
        </w:tc>
        <w:tc>
          <w:tcPr>
            <w:tcW w:w="1063" w:type="dxa"/>
            <w:shd w:val="clear" w:color="auto" w:fill="DBE5F1" w:themeFill="accent1" w:themeFillTint="33"/>
            <w:noWrap/>
          </w:tcPr>
          <w:p w:rsidR="00AD2064" w:rsidRPr="00E62009" w:rsidRDefault="00AD2064" w:rsidP="00AD2064">
            <w:pPr>
              <w:jc w:val="right"/>
            </w:pPr>
          </w:p>
        </w:tc>
      </w:tr>
      <w:tr w:rsidR="00AD2064" w:rsidRPr="00D62DFD" w:rsidTr="00AD2064">
        <w:trPr>
          <w:trHeight w:val="300"/>
        </w:trPr>
        <w:tc>
          <w:tcPr>
            <w:tcW w:w="1440" w:type="dxa"/>
            <w:shd w:val="clear" w:color="auto" w:fill="auto"/>
            <w:noWrap/>
            <w:vAlign w:val="bottom"/>
            <w:hideMark/>
          </w:tcPr>
          <w:p w:rsidR="00AD2064" w:rsidRPr="00D62DFD" w:rsidRDefault="00AD2064" w:rsidP="00AD2064">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Quarter 2</w:t>
            </w:r>
          </w:p>
        </w:tc>
        <w:tc>
          <w:tcPr>
            <w:tcW w:w="432" w:type="dxa"/>
            <w:shd w:val="clear" w:color="auto" w:fill="auto"/>
            <w:noWrap/>
          </w:tcPr>
          <w:p w:rsidR="00AD2064" w:rsidRPr="00E62009" w:rsidRDefault="00AD2064" w:rsidP="00AD2064">
            <w:pPr>
              <w:jc w:val="right"/>
            </w:pPr>
          </w:p>
        </w:tc>
        <w:tc>
          <w:tcPr>
            <w:tcW w:w="483" w:type="dxa"/>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624" w:type="dxa"/>
            <w:shd w:val="clear" w:color="auto" w:fill="auto"/>
            <w:noWrap/>
          </w:tcPr>
          <w:p w:rsidR="00AD2064" w:rsidRPr="00E62009" w:rsidRDefault="00AD2064" w:rsidP="00AD2064">
            <w:pPr>
              <w:jc w:val="right"/>
            </w:pPr>
          </w:p>
        </w:tc>
        <w:tc>
          <w:tcPr>
            <w:tcW w:w="1063" w:type="dxa"/>
            <w:shd w:val="clear" w:color="auto" w:fill="DBE5F1" w:themeFill="accent1" w:themeFillTint="33"/>
            <w:noWrap/>
          </w:tcPr>
          <w:p w:rsidR="00AD2064" w:rsidRPr="00E62009" w:rsidRDefault="00AD2064" w:rsidP="00AD2064">
            <w:pPr>
              <w:jc w:val="right"/>
            </w:pPr>
          </w:p>
        </w:tc>
      </w:tr>
      <w:tr w:rsidR="00AD2064" w:rsidRPr="00D62DFD" w:rsidTr="00AD2064">
        <w:trPr>
          <w:trHeight w:val="300"/>
        </w:trPr>
        <w:tc>
          <w:tcPr>
            <w:tcW w:w="1440" w:type="dxa"/>
            <w:shd w:val="clear" w:color="auto" w:fill="auto"/>
            <w:noWrap/>
            <w:vAlign w:val="bottom"/>
            <w:hideMark/>
          </w:tcPr>
          <w:p w:rsidR="00AD2064" w:rsidRPr="00D62DFD" w:rsidRDefault="00AD2064" w:rsidP="00AD2064">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Quarter 3</w:t>
            </w:r>
          </w:p>
        </w:tc>
        <w:tc>
          <w:tcPr>
            <w:tcW w:w="432" w:type="dxa"/>
            <w:shd w:val="clear" w:color="auto" w:fill="auto"/>
            <w:noWrap/>
          </w:tcPr>
          <w:p w:rsidR="00AD2064" w:rsidRPr="00E62009" w:rsidRDefault="00AD2064" w:rsidP="00AD2064">
            <w:pPr>
              <w:jc w:val="right"/>
            </w:pPr>
          </w:p>
        </w:tc>
        <w:tc>
          <w:tcPr>
            <w:tcW w:w="483" w:type="dxa"/>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624" w:type="dxa"/>
            <w:shd w:val="clear" w:color="auto" w:fill="auto"/>
            <w:noWrap/>
          </w:tcPr>
          <w:p w:rsidR="00AD2064" w:rsidRPr="00E62009" w:rsidRDefault="00AD2064" w:rsidP="00AD2064">
            <w:pPr>
              <w:jc w:val="right"/>
            </w:pPr>
          </w:p>
        </w:tc>
        <w:tc>
          <w:tcPr>
            <w:tcW w:w="1063" w:type="dxa"/>
            <w:shd w:val="clear" w:color="auto" w:fill="DBE5F1" w:themeFill="accent1" w:themeFillTint="33"/>
            <w:noWrap/>
          </w:tcPr>
          <w:p w:rsidR="00AD2064" w:rsidRPr="00E62009" w:rsidRDefault="00AD2064" w:rsidP="00AD2064">
            <w:pPr>
              <w:jc w:val="right"/>
            </w:pPr>
          </w:p>
        </w:tc>
      </w:tr>
      <w:tr w:rsidR="00AD2064" w:rsidRPr="00D62DFD" w:rsidTr="00AD2064">
        <w:trPr>
          <w:trHeight w:val="300"/>
        </w:trPr>
        <w:tc>
          <w:tcPr>
            <w:tcW w:w="1440" w:type="dxa"/>
            <w:shd w:val="clear" w:color="auto" w:fill="auto"/>
            <w:noWrap/>
            <w:vAlign w:val="bottom"/>
            <w:hideMark/>
          </w:tcPr>
          <w:p w:rsidR="00AD2064" w:rsidRPr="00D62DFD" w:rsidRDefault="00AD2064" w:rsidP="00AD2064">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Quarter 4</w:t>
            </w:r>
          </w:p>
        </w:tc>
        <w:tc>
          <w:tcPr>
            <w:tcW w:w="432" w:type="dxa"/>
            <w:shd w:val="clear" w:color="auto" w:fill="auto"/>
            <w:noWrap/>
          </w:tcPr>
          <w:p w:rsidR="00AD2064" w:rsidRPr="00E62009" w:rsidRDefault="00AD2064" w:rsidP="00AD2064">
            <w:pPr>
              <w:jc w:val="right"/>
            </w:pPr>
          </w:p>
        </w:tc>
        <w:tc>
          <w:tcPr>
            <w:tcW w:w="483" w:type="dxa"/>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483" w:type="dxa"/>
            <w:shd w:val="clear" w:color="auto" w:fill="auto"/>
            <w:noWrap/>
          </w:tcPr>
          <w:p w:rsidR="00AD2064" w:rsidRPr="00E62009" w:rsidRDefault="00AD2064" w:rsidP="00AD2064">
            <w:pPr>
              <w:jc w:val="right"/>
            </w:pPr>
          </w:p>
        </w:tc>
        <w:tc>
          <w:tcPr>
            <w:tcW w:w="624" w:type="dxa"/>
            <w:shd w:val="clear" w:color="auto" w:fill="auto"/>
            <w:noWrap/>
          </w:tcPr>
          <w:p w:rsidR="00AD2064" w:rsidRPr="00E62009" w:rsidRDefault="00AD2064" w:rsidP="00AD2064">
            <w:pPr>
              <w:jc w:val="right"/>
            </w:pPr>
          </w:p>
        </w:tc>
        <w:tc>
          <w:tcPr>
            <w:tcW w:w="1063" w:type="dxa"/>
            <w:shd w:val="clear" w:color="auto" w:fill="DBE5F1" w:themeFill="accent1" w:themeFillTint="33"/>
            <w:noWrap/>
          </w:tcPr>
          <w:p w:rsidR="00AD2064" w:rsidRPr="00E62009" w:rsidRDefault="00AD2064" w:rsidP="00AD2064">
            <w:pPr>
              <w:jc w:val="right"/>
            </w:pPr>
          </w:p>
        </w:tc>
      </w:tr>
      <w:tr w:rsidR="00AD2064" w:rsidRPr="00D62DFD" w:rsidTr="00AD2064">
        <w:trPr>
          <w:trHeight w:val="300"/>
        </w:trPr>
        <w:tc>
          <w:tcPr>
            <w:tcW w:w="1440" w:type="dxa"/>
            <w:shd w:val="clear" w:color="auto" w:fill="DBE5F1" w:themeFill="accent1" w:themeFillTint="33"/>
            <w:noWrap/>
            <w:vAlign w:val="bottom"/>
            <w:hideMark/>
          </w:tcPr>
          <w:p w:rsidR="00AD2064" w:rsidRPr="00D62DFD" w:rsidRDefault="00AD2064" w:rsidP="00AD2064">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Totals</w:t>
            </w:r>
          </w:p>
        </w:tc>
        <w:tc>
          <w:tcPr>
            <w:tcW w:w="432" w:type="dxa"/>
            <w:shd w:val="clear" w:color="auto" w:fill="DBE5F1" w:themeFill="accent1" w:themeFillTint="33"/>
            <w:noWrap/>
          </w:tcPr>
          <w:p w:rsidR="00AD2064" w:rsidRPr="00E62009" w:rsidRDefault="00AD2064" w:rsidP="00AD2064">
            <w:pPr>
              <w:jc w:val="right"/>
            </w:pPr>
          </w:p>
        </w:tc>
        <w:tc>
          <w:tcPr>
            <w:tcW w:w="483" w:type="dxa"/>
            <w:shd w:val="clear" w:color="auto" w:fill="DBE5F1" w:themeFill="accent1" w:themeFillTint="33"/>
          </w:tcPr>
          <w:p w:rsidR="00AD2064" w:rsidRPr="00E62009" w:rsidRDefault="00AD2064" w:rsidP="00AD2064">
            <w:pPr>
              <w:jc w:val="right"/>
            </w:pPr>
          </w:p>
        </w:tc>
        <w:tc>
          <w:tcPr>
            <w:tcW w:w="483" w:type="dxa"/>
            <w:shd w:val="clear" w:color="auto" w:fill="DBE5F1" w:themeFill="accent1" w:themeFillTint="33"/>
            <w:noWrap/>
          </w:tcPr>
          <w:p w:rsidR="00AD2064" w:rsidRPr="00E62009" w:rsidRDefault="00AD2064" w:rsidP="00AD2064">
            <w:pPr>
              <w:jc w:val="right"/>
            </w:pPr>
          </w:p>
        </w:tc>
        <w:tc>
          <w:tcPr>
            <w:tcW w:w="483" w:type="dxa"/>
            <w:shd w:val="clear" w:color="auto" w:fill="DBE5F1" w:themeFill="accent1" w:themeFillTint="33"/>
            <w:noWrap/>
          </w:tcPr>
          <w:p w:rsidR="00AD2064" w:rsidRPr="00E62009" w:rsidRDefault="00AD2064" w:rsidP="00AD2064">
            <w:pPr>
              <w:jc w:val="right"/>
            </w:pPr>
          </w:p>
        </w:tc>
        <w:tc>
          <w:tcPr>
            <w:tcW w:w="483" w:type="dxa"/>
            <w:shd w:val="clear" w:color="auto" w:fill="DBE5F1" w:themeFill="accent1" w:themeFillTint="33"/>
            <w:noWrap/>
          </w:tcPr>
          <w:p w:rsidR="00AD2064" w:rsidRPr="00E62009" w:rsidRDefault="00AD2064" w:rsidP="00AD2064">
            <w:pPr>
              <w:jc w:val="right"/>
            </w:pPr>
          </w:p>
        </w:tc>
        <w:tc>
          <w:tcPr>
            <w:tcW w:w="483" w:type="dxa"/>
            <w:shd w:val="clear" w:color="auto" w:fill="DBE5F1" w:themeFill="accent1" w:themeFillTint="33"/>
            <w:noWrap/>
          </w:tcPr>
          <w:p w:rsidR="00AD2064" w:rsidRPr="00E62009" w:rsidRDefault="00AD2064" w:rsidP="00AD2064">
            <w:pPr>
              <w:jc w:val="right"/>
            </w:pPr>
          </w:p>
        </w:tc>
        <w:tc>
          <w:tcPr>
            <w:tcW w:w="483" w:type="dxa"/>
            <w:shd w:val="clear" w:color="auto" w:fill="DBE5F1" w:themeFill="accent1" w:themeFillTint="33"/>
            <w:noWrap/>
          </w:tcPr>
          <w:p w:rsidR="00AD2064" w:rsidRPr="00E62009" w:rsidRDefault="00AD2064" w:rsidP="00AD2064">
            <w:pPr>
              <w:jc w:val="right"/>
            </w:pPr>
          </w:p>
        </w:tc>
        <w:tc>
          <w:tcPr>
            <w:tcW w:w="483" w:type="dxa"/>
            <w:shd w:val="clear" w:color="auto" w:fill="DBE5F1" w:themeFill="accent1" w:themeFillTint="33"/>
            <w:noWrap/>
          </w:tcPr>
          <w:p w:rsidR="00AD2064" w:rsidRPr="00E62009" w:rsidRDefault="00AD2064" w:rsidP="00AD2064">
            <w:pPr>
              <w:jc w:val="right"/>
            </w:pPr>
          </w:p>
        </w:tc>
        <w:tc>
          <w:tcPr>
            <w:tcW w:w="483" w:type="dxa"/>
            <w:shd w:val="clear" w:color="auto" w:fill="DBE5F1" w:themeFill="accent1" w:themeFillTint="33"/>
            <w:noWrap/>
          </w:tcPr>
          <w:p w:rsidR="00AD2064" w:rsidRPr="00E62009" w:rsidRDefault="00AD2064" w:rsidP="00AD2064">
            <w:pPr>
              <w:jc w:val="right"/>
            </w:pPr>
          </w:p>
        </w:tc>
        <w:tc>
          <w:tcPr>
            <w:tcW w:w="483" w:type="dxa"/>
            <w:shd w:val="clear" w:color="auto" w:fill="DBE5F1" w:themeFill="accent1" w:themeFillTint="33"/>
            <w:noWrap/>
          </w:tcPr>
          <w:p w:rsidR="00AD2064" w:rsidRPr="00E62009" w:rsidRDefault="00AD2064" w:rsidP="00AD2064">
            <w:pPr>
              <w:jc w:val="right"/>
            </w:pPr>
          </w:p>
        </w:tc>
        <w:tc>
          <w:tcPr>
            <w:tcW w:w="483" w:type="dxa"/>
            <w:shd w:val="clear" w:color="auto" w:fill="DBE5F1" w:themeFill="accent1" w:themeFillTint="33"/>
            <w:noWrap/>
          </w:tcPr>
          <w:p w:rsidR="00AD2064" w:rsidRPr="00E62009" w:rsidRDefault="00AD2064" w:rsidP="00AD2064">
            <w:pPr>
              <w:jc w:val="right"/>
            </w:pPr>
          </w:p>
        </w:tc>
        <w:tc>
          <w:tcPr>
            <w:tcW w:w="483" w:type="dxa"/>
            <w:shd w:val="clear" w:color="auto" w:fill="DBE5F1" w:themeFill="accent1" w:themeFillTint="33"/>
            <w:noWrap/>
          </w:tcPr>
          <w:p w:rsidR="00AD2064" w:rsidRPr="00E62009" w:rsidRDefault="00AD2064" w:rsidP="00AD2064">
            <w:pPr>
              <w:jc w:val="right"/>
            </w:pPr>
          </w:p>
        </w:tc>
        <w:tc>
          <w:tcPr>
            <w:tcW w:w="483" w:type="dxa"/>
            <w:shd w:val="clear" w:color="auto" w:fill="DBE5F1" w:themeFill="accent1" w:themeFillTint="33"/>
            <w:noWrap/>
          </w:tcPr>
          <w:p w:rsidR="00AD2064" w:rsidRPr="00E62009" w:rsidRDefault="00AD2064" w:rsidP="00AD2064">
            <w:pPr>
              <w:jc w:val="right"/>
            </w:pPr>
          </w:p>
        </w:tc>
        <w:tc>
          <w:tcPr>
            <w:tcW w:w="624" w:type="dxa"/>
            <w:shd w:val="clear" w:color="auto" w:fill="DBE5F1" w:themeFill="accent1" w:themeFillTint="33"/>
            <w:noWrap/>
          </w:tcPr>
          <w:p w:rsidR="00AD2064" w:rsidRPr="00E62009" w:rsidRDefault="00AD2064" w:rsidP="00AD2064">
            <w:pPr>
              <w:jc w:val="right"/>
            </w:pPr>
          </w:p>
        </w:tc>
        <w:tc>
          <w:tcPr>
            <w:tcW w:w="1063" w:type="dxa"/>
            <w:shd w:val="clear" w:color="auto" w:fill="DBE5F1" w:themeFill="accent1" w:themeFillTint="33"/>
            <w:noWrap/>
          </w:tcPr>
          <w:p w:rsidR="00AD2064" w:rsidRDefault="00AD2064" w:rsidP="00AD2064">
            <w:pPr>
              <w:jc w:val="right"/>
            </w:pPr>
          </w:p>
        </w:tc>
      </w:tr>
    </w:tbl>
    <w:p w:rsidR="005228CD" w:rsidRDefault="005228CD" w:rsidP="00834748">
      <w:pPr>
        <w:widowControl w:val="0"/>
        <w:contextualSpacing/>
        <w:rPr>
          <w:rFonts w:cs="Tahoma"/>
          <w:b/>
          <w:noProof/>
          <w:szCs w:val="24"/>
        </w:rPr>
      </w:pPr>
    </w:p>
    <w:p w:rsidR="00397441" w:rsidRDefault="00834748" w:rsidP="00834748">
      <w:pPr>
        <w:widowControl w:val="0"/>
        <w:contextualSpacing/>
        <w:rPr>
          <w:rFonts w:cs="Tahoma"/>
          <w:noProof/>
          <w:sz w:val="28"/>
          <w:szCs w:val="24"/>
        </w:rPr>
      </w:pPr>
      <w:r>
        <w:rPr>
          <w:rFonts w:cs="Tahoma"/>
          <w:b/>
          <w:noProof/>
          <w:szCs w:val="24"/>
        </w:rPr>
        <w:t>Update-</w:t>
      </w:r>
      <w:r w:rsidR="004C3A2A" w:rsidRPr="00F471E6">
        <w:rPr>
          <w:rFonts w:cs="Tahoma"/>
          <w:b/>
          <w:noProof/>
          <w:szCs w:val="24"/>
        </w:rPr>
        <w:t xml:space="preserve">NOA-A by </w:t>
      </w:r>
      <w:r w:rsidR="00C93D8D">
        <w:rPr>
          <w:rFonts w:cs="Tahoma"/>
          <w:b/>
          <w:noProof/>
          <w:szCs w:val="24"/>
        </w:rPr>
        <w:t>A</w:t>
      </w:r>
      <w:r w:rsidR="004C3A2A" w:rsidRPr="00F471E6">
        <w:rPr>
          <w:rFonts w:cs="Tahoma"/>
          <w:b/>
          <w:noProof/>
          <w:szCs w:val="24"/>
        </w:rPr>
        <w:t>ge (MH Intakes Only)</w:t>
      </w:r>
      <w:r w:rsidR="00C93D8D">
        <w:rPr>
          <w:rFonts w:cs="Tahoma"/>
          <w:noProof/>
          <w:szCs w:val="24"/>
        </w:rPr>
        <w:t xml:space="preserve">: </w:t>
      </w:r>
      <w:r w:rsidR="004C3A2A" w:rsidRPr="00C93D8D">
        <w:rPr>
          <w:rFonts w:cs="Tahoma"/>
          <w:noProof/>
          <w:szCs w:val="22"/>
        </w:rPr>
        <w:t>FY 20</w:t>
      </w:r>
      <w:r w:rsidR="00B7564D">
        <w:rPr>
          <w:rFonts w:cs="Tahoma"/>
          <w:noProof/>
          <w:szCs w:val="22"/>
        </w:rPr>
        <w:t>16-2017 data appears to reveal</w:t>
      </w:r>
      <w:r w:rsidR="004C3A2A" w:rsidRPr="00C93D8D">
        <w:rPr>
          <w:rFonts w:cs="Tahoma"/>
          <w:noProof/>
          <w:szCs w:val="22"/>
        </w:rPr>
        <w:t xml:space="preserve"> a significant concentration of NOA-As in ages </w:t>
      </w:r>
      <w:r w:rsidR="0028692F">
        <w:rPr>
          <w:rFonts w:cs="Tahoma"/>
          <w:noProof/>
          <w:szCs w:val="22"/>
        </w:rPr>
        <w:t>6-15. This age group makes up 40</w:t>
      </w:r>
      <w:r w:rsidR="004C3A2A" w:rsidRPr="00C93D8D">
        <w:rPr>
          <w:rFonts w:cs="Tahoma"/>
          <w:noProof/>
          <w:szCs w:val="22"/>
        </w:rPr>
        <w:t xml:space="preserve">% of all the intake assessments for </w:t>
      </w:r>
      <w:r w:rsidR="00B7564D">
        <w:rPr>
          <w:rFonts w:cs="Tahoma"/>
          <w:noProof/>
          <w:szCs w:val="22"/>
        </w:rPr>
        <w:t>FY</w:t>
      </w:r>
      <w:r w:rsidR="0028692F">
        <w:rPr>
          <w:rFonts w:cs="Tahoma"/>
          <w:noProof/>
          <w:szCs w:val="22"/>
        </w:rPr>
        <w:t>16-17 and 43</w:t>
      </w:r>
      <w:r w:rsidR="004C3A2A" w:rsidRPr="00C93D8D">
        <w:rPr>
          <w:rFonts w:cs="Tahoma"/>
          <w:noProof/>
          <w:szCs w:val="22"/>
        </w:rPr>
        <w:t>% of all NOA-As</w:t>
      </w:r>
      <w:r w:rsidR="005228CD">
        <w:rPr>
          <w:rFonts w:cs="Tahoma"/>
          <w:noProof/>
          <w:szCs w:val="22"/>
        </w:rPr>
        <w:t>. This trend will be further monitored in FY17-18</w:t>
      </w:r>
      <w:r w:rsidR="004C3A2A" w:rsidRPr="00C93D8D">
        <w:rPr>
          <w:rFonts w:cs="Tahoma"/>
          <w:noProof/>
          <w:szCs w:val="22"/>
        </w:rPr>
        <w:t>.</w:t>
      </w:r>
      <w:r w:rsidR="004C3A2A" w:rsidRPr="00C93D8D">
        <w:rPr>
          <w:rFonts w:cs="Tahoma"/>
          <w:noProof/>
          <w:sz w:val="28"/>
          <w:szCs w:val="24"/>
        </w:rPr>
        <w:t xml:space="preserve"> </w:t>
      </w:r>
    </w:p>
    <w:p w:rsidR="005228CD" w:rsidRPr="00C93D8D" w:rsidRDefault="005228CD" w:rsidP="00834748">
      <w:pPr>
        <w:widowControl w:val="0"/>
        <w:contextualSpacing/>
        <w:rPr>
          <w:rFonts w:cs="Tahoma"/>
          <w:noProof/>
          <w:sz w:val="28"/>
          <w:szCs w:val="24"/>
        </w:rPr>
      </w:pPr>
    </w:p>
    <w:p w:rsidR="00D83D6A" w:rsidRDefault="00D83D6A" w:rsidP="005228CD">
      <w:pPr>
        <w:tabs>
          <w:tab w:val="clear" w:pos="432"/>
        </w:tabs>
        <w:rPr>
          <w:rFonts w:cs="Tahoma"/>
          <w:i/>
          <w:noProof/>
          <w:szCs w:val="24"/>
        </w:rPr>
      </w:pPr>
      <w:r w:rsidRPr="00D62DFD">
        <w:rPr>
          <w:rFonts w:cs="Tahoma"/>
          <w:i/>
          <w:noProof/>
          <w:szCs w:val="24"/>
        </w:rPr>
        <w:t>NOA-A by Race/Ethnicity of Consumer (MH Intakes only)</w:t>
      </w:r>
    </w:p>
    <w:p w:rsidR="005228CD" w:rsidRPr="005228CD" w:rsidRDefault="005228CD" w:rsidP="005228CD">
      <w:pPr>
        <w:tabs>
          <w:tab w:val="clear" w:pos="432"/>
        </w:tabs>
        <w:rPr>
          <w:rFonts w:cs="Tahoma"/>
          <w:noProof/>
          <w:sz w:val="20"/>
          <w:szCs w:val="24"/>
        </w:rPr>
      </w:pPr>
      <w:r>
        <w:rPr>
          <w:rFonts w:cs="Tahoma"/>
          <w:noProof/>
          <w:sz w:val="20"/>
          <w:szCs w:val="24"/>
        </w:rPr>
        <w:t xml:space="preserve">Data from FY 2017-2018 will need to be added. </w:t>
      </w:r>
    </w:p>
    <w:p w:rsidR="00220F4A" w:rsidRDefault="00220F4A" w:rsidP="006A23D2">
      <w:pPr>
        <w:widowControl w:val="0"/>
        <w:ind w:left="1195" w:hanging="1195"/>
        <w:contextualSpacing/>
        <w:rPr>
          <w:rFonts w:cs="Tahoma"/>
          <w:i/>
          <w:noProof/>
          <w:szCs w:val="24"/>
        </w:rPr>
      </w:pPr>
      <w:r w:rsidRPr="00D62DFD">
        <w:rPr>
          <w:rFonts w:ascii="Arial" w:eastAsia="Times New Roman" w:hAnsi="Arial" w:cs="Arial"/>
          <w:b/>
          <w:noProof/>
          <w:color w:val="000000"/>
          <w:szCs w:val="24"/>
        </w:rPr>
        <w:lastRenderedPageBreak/>
        <w:drawing>
          <wp:anchor distT="0" distB="0" distL="114300" distR="114300" simplePos="0" relativeHeight="251668480" behindDoc="0" locked="0" layoutInCell="1" allowOverlap="1">
            <wp:simplePos x="0" y="0"/>
            <wp:positionH relativeFrom="margin">
              <wp:align>right</wp:align>
            </wp:positionH>
            <wp:positionV relativeFrom="paragraph">
              <wp:posOffset>92075</wp:posOffset>
            </wp:positionV>
            <wp:extent cx="5934075" cy="2905125"/>
            <wp:effectExtent l="0" t="0" r="9525" b="9525"/>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125"/>
        <w:tblW w:w="9367" w:type="dxa"/>
        <w:tblLayout w:type="fixed"/>
        <w:tblLook w:val="04A0" w:firstRow="1" w:lastRow="0" w:firstColumn="1" w:lastColumn="0" w:noHBand="0" w:noVBand="1"/>
      </w:tblPr>
      <w:tblGrid>
        <w:gridCol w:w="1512"/>
        <w:gridCol w:w="504"/>
        <w:gridCol w:w="505"/>
        <w:gridCol w:w="505"/>
        <w:gridCol w:w="505"/>
        <w:gridCol w:w="505"/>
        <w:gridCol w:w="505"/>
        <w:gridCol w:w="505"/>
        <w:gridCol w:w="504"/>
        <w:gridCol w:w="505"/>
        <w:gridCol w:w="505"/>
        <w:gridCol w:w="505"/>
        <w:gridCol w:w="505"/>
        <w:gridCol w:w="505"/>
        <w:gridCol w:w="505"/>
        <w:gridCol w:w="787"/>
      </w:tblGrid>
      <w:tr w:rsidR="005228CD" w:rsidRPr="00D62DFD" w:rsidTr="00C30566">
        <w:trPr>
          <w:trHeight w:hRule="exact" w:val="2117"/>
        </w:trPr>
        <w:tc>
          <w:tcPr>
            <w:tcW w:w="1512" w:type="dxa"/>
            <w:textDirection w:val="btLr"/>
            <w:hideMark/>
          </w:tcPr>
          <w:p w:rsidR="005228CD" w:rsidRPr="00D62DFD" w:rsidRDefault="005228CD" w:rsidP="005228CD">
            <w:pPr>
              <w:widowControl w:val="0"/>
              <w:ind w:left="1195" w:hanging="1195"/>
              <w:contextualSpacing/>
              <w:rPr>
                <w:rFonts w:ascii="Arial" w:hAnsi="Arial" w:cs="Arial"/>
                <w:noProof/>
                <w:sz w:val="18"/>
                <w:szCs w:val="24"/>
              </w:rPr>
            </w:pPr>
            <w:r w:rsidRPr="00D62DFD">
              <w:rPr>
                <w:rFonts w:ascii="Arial" w:hAnsi="Arial" w:cs="Arial"/>
                <w:noProof/>
                <w:sz w:val="18"/>
                <w:szCs w:val="24"/>
              </w:rPr>
              <w:lastRenderedPageBreak/>
              <w:t> </w:t>
            </w:r>
          </w:p>
        </w:tc>
        <w:tc>
          <w:tcPr>
            <w:tcW w:w="504" w:type="dxa"/>
            <w:textDirection w:val="btLr"/>
            <w:hideMark/>
          </w:tcPr>
          <w:p w:rsidR="005228CD" w:rsidRPr="005228CD" w:rsidRDefault="005228CD" w:rsidP="00C30566">
            <w:pPr>
              <w:widowControl w:val="0"/>
              <w:contextualSpacing/>
              <w:rPr>
                <w:rFonts w:ascii="Arial" w:hAnsi="Arial" w:cs="Arial"/>
                <w:noProof/>
                <w:sz w:val="18"/>
                <w:szCs w:val="24"/>
              </w:rPr>
            </w:pPr>
            <w:r w:rsidRPr="005228CD">
              <w:rPr>
                <w:rFonts w:ascii="Arial" w:hAnsi="Arial" w:cs="Arial"/>
                <w:noProof/>
                <w:sz w:val="18"/>
                <w:szCs w:val="24"/>
              </w:rPr>
              <w:t>African American – African American</w:t>
            </w:r>
          </w:p>
        </w:tc>
        <w:tc>
          <w:tcPr>
            <w:tcW w:w="505" w:type="dxa"/>
            <w:textDirection w:val="btLr"/>
            <w:hideMark/>
          </w:tcPr>
          <w:p w:rsidR="005228CD" w:rsidRPr="005228CD" w:rsidRDefault="005228CD" w:rsidP="00C30566">
            <w:pPr>
              <w:widowControl w:val="0"/>
              <w:contextualSpacing/>
              <w:rPr>
                <w:rFonts w:ascii="Arial" w:hAnsi="Arial" w:cs="Arial"/>
                <w:noProof/>
                <w:sz w:val="18"/>
                <w:szCs w:val="24"/>
              </w:rPr>
            </w:pPr>
            <w:r w:rsidRPr="005228CD">
              <w:rPr>
                <w:rFonts w:ascii="Arial" w:hAnsi="Arial" w:cs="Arial"/>
                <w:noProof/>
                <w:sz w:val="18"/>
                <w:szCs w:val="24"/>
              </w:rPr>
              <w:t>African American - Caucasian/White</w:t>
            </w:r>
          </w:p>
        </w:tc>
        <w:tc>
          <w:tcPr>
            <w:tcW w:w="505" w:type="dxa"/>
            <w:textDirection w:val="btLr"/>
            <w:hideMark/>
          </w:tcPr>
          <w:p w:rsidR="005228CD" w:rsidRPr="005228CD" w:rsidRDefault="005228CD" w:rsidP="00C30566">
            <w:pPr>
              <w:widowControl w:val="0"/>
              <w:contextualSpacing/>
              <w:rPr>
                <w:rFonts w:ascii="Arial" w:hAnsi="Arial" w:cs="Arial"/>
                <w:noProof/>
                <w:sz w:val="18"/>
                <w:szCs w:val="24"/>
              </w:rPr>
            </w:pPr>
            <w:r w:rsidRPr="005228CD">
              <w:rPr>
                <w:rFonts w:ascii="Arial" w:hAnsi="Arial" w:cs="Arial"/>
                <w:noProof/>
                <w:sz w:val="18"/>
                <w:szCs w:val="24"/>
              </w:rPr>
              <w:t>African American - Hispanic</w:t>
            </w:r>
          </w:p>
        </w:tc>
        <w:tc>
          <w:tcPr>
            <w:tcW w:w="505" w:type="dxa"/>
            <w:textDirection w:val="btLr"/>
          </w:tcPr>
          <w:p w:rsidR="005228CD" w:rsidRPr="005228CD" w:rsidRDefault="005228CD" w:rsidP="00C30566">
            <w:pPr>
              <w:widowControl w:val="0"/>
              <w:contextualSpacing/>
              <w:rPr>
                <w:rFonts w:ascii="Arial" w:hAnsi="Arial" w:cs="Arial"/>
                <w:noProof/>
                <w:sz w:val="18"/>
                <w:szCs w:val="24"/>
              </w:rPr>
            </w:pPr>
            <w:r w:rsidRPr="005228CD">
              <w:rPr>
                <w:rFonts w:ascii="Arial" w:hAnsi="Arial" w:cs="Arial"/>
                <w:noProof/>
                <w:sz w:val="18"/>
                <w:szCs w:val="24"/>
              </w:rPr>
              <w:t>Asian/Pacific Islndr – Afridan American</w:t>
            </w:r>
          </w:p>
        </w:tc>
        <w:tc>
          <w:tcPr>
            <w:tcW w:w="505" w:type="dxa"/>
            <w:textDirection w:val="btLr"/>
          </w:tcPr>
          <w:p w:rsidR="005228CD" w:rsidRPr="005228CD" w:rsidRDefault="005228CD" w:rsidP="00C30566">
            <w:pPr>
              <w:widowControl w:val="0"/>
              <w:contextualSpacing/>
              <w:rPr>
                <w:rFonts w:ascii="Arial" w:hAnsi="Arial" w:cs="Arial"/>
                <w:noProof/>
                <w:sz w:val="18"/>
                <w:szCs w:val="24"/>
              </w:rPr>
            </w:pPr>
            <w:r w:rsidRPr="005228CD">
              <w:rPr>
                <w:rFonts w:ascii="Arial" w:hAnsi="Arial" w:cs="Arial"/>
                <w:noProof/>
                <w:sz w:val="18"/>
                <w:szCs w:val="24"/>
              </w:rPr>
              <w:t>Asian/Pacific Islndr – Caucasian/White</w:t>
            </w:r>
          </w:p>
        </w:tc>
        <w:tc>
          <w:tcPr>
            <w:tcW w:w="505" w:type="dxa"/>
            <w:textDirection w:val="btLr"/>
            <w:hideMark/>
          </w:tcPr>
          <w:p w:rsidR="005228CD" w:rsidRPr="005228CD" w:rsidRDefault="005228CD" w:rsidP="00C30566">
            <w:pPr>
              <w:widowControl w:val="0"/>
              <w:contextualSpacing/>
              <w:rPr>
                <w:rFonts w:ascii="Arial" w:hAnsi="Arial" w:cs="Arial"/>
                <w:noProof/>
                <w:sz w:val="18"/>
                <w:szCs w:val="24"/>
              </w:rPr>
            </w:pPr>
            <w:r w:rsidRPr="005228CD">
              <w:rPr>
                <w:rFonts w:ascii="Arial" w:hAnsi="Arial" w:cs="Arial"/>
                <w:noProof/>
                <w:sz w:val="18"/>
                <w:szCs w:val="24"/>
              </w:rPr>
              <w:t>Caucasian/White - African-American</w:t>
            </w:r>
          </w:p>
        </w:tc>
        <w:tc>
          <w:tcPr>
            <w:tcW w:w="505" w:type="dxa"/>
            <w:textDirection w:val="btLr"/>
          </w:tcPr>
          <w:p w:rsidR="005228CD" w:rsidRPr="005228CD" w:rsidRDefault="005228CD" w:rsidP="00C30566">
            <w:pPr>
              <w:widowControl w:val="0"/>
              <w:contextualSpacing/>
              <w:rPr>
                <w:rFonts w:ascii="Arial" w:hAnsi="Arial" w:cs="Arial"/>
                <w:noProof/>
                <w:sz w:val="18"/>
                <w:szCs w:val="24"/>
              </w:rPr>
            </w:pPr>
            <w:r w:rsidRPr="005228CD">
              <w:rPr>
                <w:rFonts w:ascii="Arial" w:hAnsi="Arial" w:cs="Arial"/>
                <w:noProof/>
                <w:sz w:val="18"/>
                <w:szCs w:val="24"/>
              </w:rPr>
              <w:t>Caucasian/White – Asian/Pacific Islander</w:t>
            </w:r>
          </w:p>
        </w:tc>
        <w:tc>
          <w:tcPr>
            <w:tcW w:w="504" w:type="dxa"/>
            <w:textDirection w:val="btLr"/>
            <w:hideMark/>
          </w:tcPr>
          <w:p w:rsidR="005228CD" w:rsidRPr="005228CD" w:rsidRDefault="005228CD" w:rsidP="00C30566">
            <w:pPr>
              <w:widowControl w:val="0"/>
              <w:contextualSpacing/>
              <w:rPr>
                <w:rFonts w:ascii="Arial" w:hAnsi="Arial" w:cs="Arial"/>
                <w:noProof/>
                <w:sz w:val="18"/>
                <w:szCs w:val="24"/>
              </w:rPr>
            </w:pPr>
            <w:r w:rsidRPr="005228CD">
              <w:rPr>
                <w:rFonts w:ascii="Arial" w:hAnsi="Arial" w:cs="Arial"/>
                <w:noProof/>
                <w:sz w:val="18"/>
                <w:szCs w:val="24"/>
              </w:rPr>
              <w:t>Caucasian/White- Caucasian/White</w:t>
            </w:r>
          </w:p>
        </w:tc>
        <w:tc>
          <w:tcPr>
            <w:tcW w:w="505" w:type="dxa"/>
            <w:textDirection w:val="btLr"/>
            <w:hideMark/>
          </w:tcPr>
          <w:p w:rsidR="005228CD" w:rsidRPr="005228CD" w:rsidRDefault="005228CD" w:rsidP="00C30566">
            <w:pPr>
              <w:widowControl w:val="0"/>
              <w:contextualSpacing/>
              <w:rPr>
                <w:rFonts w:ascii="Arial" w:hAnsi="Arial" w:cs="Arial"/>
                <w:noProof/>
                <w:sz w:val="18"/>
                <w:szCs w:val="24"/>
              </w:rPr>
            </w:pPr>
            <w:r w:rsidRPr="005228CD">
              <w:rPr>
                <w:rFonts w:ascii="Arial" w:hAnsi="Arial" w:cs="Arial"/>
                <w:noProof/>
                <w:sz w:val="18"/>
                <w:szCs w:val="24"/>
              </w:rPr>
              <w:t>Caucasian/White - Hispanic</w:t>
            </w:r>
          </w:p>
        </w:tc>
        <w:tc>
          <w:tcPr>
            <w:tcW w:w="505" w:type="dxa"/>
            <w:textDirection w:val="btLr"/>
            <w:hideMark/>
          </w:tcPr>
          <w:p w:rsidR="005228CD" w:rsidRPr="005228CD" w:rsidRDefault="005228CD" w:rsidP="00C30566">
            <w:pPr>
              <w:widowControl w:val="0"/>
              <w:contextualSpacing/>
              <w:rPr>
                <w:rFonts w:ascii="Arial" w:hAnsi="Arial" w:cs="Arial"/>
                <w:noProof/>
                <w:sz w:val="18"/>
                <w:szCs w:val="24"/>
              </w:rPr>
            </w:pPr>
            <w:r w:rsidRPr="005228CD">
              <w:rPr>
                <w:rFonts w:ascii="Arial" w:hAnsi="Arial" w:cs="Arial"/>
                <w:noProof/>
                <w:sz w:val="18"/>
                <w:szCs w:val="24"/>
              </w:rPr>
              <w:t xml:space="preserve">Hispanic - </w:t>
            </w:r>
            <w:r w:rsidRPr="005228CD">
              <w:rPr>
                <w:rFonts w:ascii="Arial" w:hAnsi="Arial" w:cs="Arial"/>
                <w:noProof/>
                <w:sz w:val="18"/>
                <w:szCs w:val="24"/>
              </w:rPr>
              <w:br/>
              <w:t>African-American</w:t>
            </w:r>
          </w:p>
        </w:tc>
        <w:tc>
          <w:tcPr>
            <w:tcW w:w="505" w:type="dxa"/>
            <w:textDirection w:val="btLr"/>
          </w:tcPr>
          <w:p w:rsidR="005228CD" w:rsidRPr="005228CD" w:rsidRDefault="005228CD" w:rsidP="00C30566">
            <w:pPr>
              <w:widowControl w:val="0"/>
              <w:contextualSpacing/>
              <w:rPr>
                <w:rFonts w:ascii="Arial" w:hAnsi="Arial" w:cs="Arial"/>
                <w:noProof/>
                <w:sz w:val="18"/>
                <w:szCs w:val="24"/>
              </w:rPr>
            </w:pPr>
            <w:r w:rsidRPr="005228CD">
              <w:rPr>
                <w:rFonts w:ascii="Arial" w:hAnsi="Arial" w:cs="Arial"/>
                <w:noProof/>
                <w:sz w:val="18"/>
                <w:szCs w:val="24"/>
              </w:rPr>
              <w:t>Hispanic – Asian/Pacific Islander</w:t>
            </w:r>
          </w:p>
        </w:tc>
        <w:tc>
          <w:tcPr>
            <w:tcW w:w="505" w:type="dxa"/>
            <w:textDirection w:val="btLr"/>
            <w:hideMark/>
          </w:tcPr>
          <w:p w:rsidR="005228CD" w:rsidRPr="005228CD" w:rsidRDefault="005228CD" w:rsidP="00C30566">
            <w:pPr>
              <w:widowControl w:val="0"/>
              <w:contextualSpacing/>
              <w:rPr>
                <w:rFonts w:ascii="Arial" w:hAnsi="Arial" w:cs="Arial"/>
                <w:noProof/>
                <w:sz w:val="18"/>
                <w:szCs w:val="24"/>
              </w:rPr>
            </w:pPr>
            <w:r w:rsidRPr="005228CD">
              <w:rPr>
                <w:rFonts w:ascii="Arial" w:hAnsi="Arial" w:cs="Arial"/>
                <w:noProof/>
                <w:sz w:val="18"/>
                <w:szCs w:val="24"/>
              </w:rPr>
              <w:t>Hispanic - Caucasian/White</w:t>
            </w:r>
          </w:p>
        </w:tc>
        <w:tc>
          <w:tcPr>
            <w:tcW w:w="505" w:type="dxa"/>
            <w:textDirection w:val="btLr"/>
            <w:hideMark/>
          </w:tcPr>
          <w:p w:rsidR="005228CD" w:rsidRPr="005228CD" w:rsidRDefault="005228CD" w:rsidP="00C30566">
            <w:pPr>
              <w:widowControl w:val="0"/>
              <w:contextualSpacing/>
              <w:rPr>
                <w:rFonts w:ascii="Arial" w:hAnsi="Arial" w:cs="Arial"/>
                <w:noProof/>
                <w:sz w:val="18"/>
                <w:szCs w:val="24"/>
              </w:rPr>
            </w:pPr>
            <w:r w:rsidRPr="005228CD">
              <w:rPr>
                <w:rFonts w:ascii="Arial" w:hAnsi="Arial" w:cs="Arial"/>
                <w:noProof/>
                <w:sz w:val="18"/>
                <w:szCs w:val="24"/>
              </w:rPr>
              <w:t>Hispanic –</w:t>
            </w:r>
          </w:p>
          <w:p w:rsidR="005228CD" w:rsidRPr="005228CD" w:rsidRDefault="005228CD" w:rsidP="00C30566">
            <w:pPr>
              <w:widowControl w:val="0"/>
              <w:contextualSpacing/>
              <w:rPr>
                <w:rFonts w:ascii="Arial" w:hAnsi="Arial" w:cs="Arial"/>
                <w:noProof/>
                <w:sz w:val="18"/>
                <w:szCs w:val="24"/>
              </w:rPr>
            </w:pPr>
            <w:r w:rsidRPr="005228CD">
              <w:rPr>
                <w:rFonts w:ascii="Arial" w:hAnsi="Arial" w:cs="Arial"/>
                <w:noProof/>
                <w:sz w:val="18"/>
                <w:szCs w:val="24"/>
              </w:rPr>
              <w:t>Hispanic</w:t>
            </w:r>
          </w:p>
        </w:tc>
        <w:tc>
          <w:tcPr>
            <w:tcW w:w="505" w:type="dxa"/>
            <w:textDirection w:val="btLr"/>
            <w:hideMark/>
          </w:tcPr>
          <w:p w:rsidR="005228CD" w:rsidRPr="005228CD" w:rsidRDefault="005228CD" w:rsidP="00C30566">
            <w:pPr>
              <w:widowControl w:val="0"/>
              <w:contextualSpacing/>
              <w:rPr>
                <w:rFonts w:ascii="Arial" w:hAnsi="Arial" w:cs="Arial"/>
                <w:noProof/>
                <w:sz w:val="18"/>
                <w:szCs w:val="24"/>
              </w:rPr>
            </w:pPr>
            <w:r w:rsidRPr="005228CD">
              <w:rPr>
                <w:rFonts w:ascii="Arial" w:hAnsi="Arial" w:cs="Arial"/>
                <w:noProof/>
                <w:sz w:val="18"/>
                <w:szCs w:val="24"/>
              </w:rPr>
              <w:t>Native American - Hispanic</w:t>
            </w:r>
          </w:p>
        </w:tc>
        <w:tc>
          <w:tcPr>
            <w:tcW w:w="787" w:type="dxa"/>
            <w:shd w:val="clear" w:color="auto" w:fill="DBE5F1" w:themeFill="accent1" w:themeFillTint="33"/>
            <w:textDirection w:val="btLr"/>
            <w:vAlign w:val="bottom"/>
            <w:hideMark/>
          </w:tcPr>
          <w:p w:rsidR="005228CD" w:rsidRPr="00D62DFD" w:rsidRDefault="005228CD" w:rsidP="005228CD">
            <w:pPr>
              <w:widowControl w:val="0"/>
              <w:contextualSpacing/>
              <w:rPr>
                <w:rFonts w:ascii="Arial" w:hAnsi="Arial" w:cs="Arial"/>
                <w:noProof/>
                <w:sz w:val="18"/>
                <w:szCs w:val="24"/>
              </w:rPr>
            </w:pPr>
            <w:r w:rsidRPr="00D62DFD">
              <w:rPr>
                <w:rFonts w:ascii="Arial" w:hAnsi="Arial" w:cs="Arial"/>
                <w:noProof/>
                <w:sz w:val="18"/>
                <w:szCs w:val="24"/>
              </w:rPr>
              <w:t>Totals</w:t>
            </w:r>
          </w:p>
        </w:tc>
      </w:tr>
      <w:tr w:rsidR="005228CD" w:rsidRPr="00D62DFD" w:rsidTr="005228CD">
        <w:trPr>
          <w:trHeight w:val="300"/>
        </w:trPr>
        <w:tc>
          <w:tcPr>
            <w:tcW w:w="1512" w:type="dxa"/>
            <w:noWrap/>
            <w:vAlign w:val="center"/>
            <w:hideMark/>
          </w:tcPr>
          <w:p w:rsidR="005228CD" w:rsidRPr="00D62DFD" w:rsidRDefault="005228CD" w:rsidP="005228CD">
            <w:pPr>
              <w:widowControl w:val="0"/>
              <w:ind w:left="1195" w:hanging="1195"/>
              <w:contextualSpacing/>
              <w:rPr>
                <w:rFonts w:ascii="Arial" w:hAnsi="Arial" w:cs="Arial"/>
                <w:noProof/>
                <w:sz w:val="18"/>
                <w:szCs w:val="24"/>
              </w:rPr>
            </w:pPr>
            <w:r w:rsidRPr="00D62DFD">
              <w:rPr>
                <w:rFonts w:ascii="Arial" w:hAnsi="Arial" w:cs="Arial"/>
                <w:noProof/>
                <w:sz w:val="18"/>
                <w:szCs w:val="24"/>
              </w:rPr>
              <w:t>Quarter 1</w:t>
            </w:r>
          </w:p>
        </w:tc>
        <w:tc>
          <w:tcPr>
            <w:tcW w:w="504" w:type="dxa"/>
            <w:noWrap/>
            <w:vAlign w:val="center"/>
          </w:tcPr>
          <w:p w:rsidR="005228CD" w:rsidRPr="00D62DFD" w:rsidRDefault="005228CD" w:rsidP="005228CD">
            <w:pPr>
              <w:widowControl w:val="0"/>
              <w:ind w:left="1195" w:hanging="1195"/>
              <w:contextualSpacing/>
              <w:jc w:val="right"/>
              <w:rPr>
                <w:rFonts w:ascii="Arial" w:hAnsi="Arial" w:cs="Arial"/>
                <w:noProof/>
                <w:sz w:val="18"/>
                <w:szCs w:val="24"/>
              </w:rPr>
            </w:pPr>
          </w:p>
        </w:tc>
        <w:tc>
          <w:tcPr>
            <w:tcW w:w="505" w:type="dxa"/>
            <w:noWrap/>
            <w:vAlign w:val="center"/>
          </w:tcPr>
          <w:p w:rsidR="005228CD" w:rsidRPr="00D62DFD" w:rsidRDefault="005228CD" w:rsidP="005228CD">
            <w:pPr>
              <w:widowControl w:val="0"/>
              <w:ind w:left="1195" w:hanging="1195"/>
              <w:contextualSpacing/>
              <w:jc w:val="right"/>
              <w:rPr>
                <w:rFonts w:ascii="Arial" w:hAnsi="Arial" w:cs="Arial"/>
                <w:noProof/>
                <w:sz w:val="18"/>
                <w:szCs w:val="24"/>
              </w:rPr>
            </w:pPr>
          </w:p>
        </w:tc>
        <w:tc>
          <w:tcPr>
            <w:tcW w:w="505" w:type="dxa"/>
            <w:noWrap/>
            <w:vAlign w:val="center"/>
          </w:tcPr>
          <w:p w:rsidR="005228CD" w:rsidRPr="00D62DFD" w:rsidRDefault="005228CD" w:rsidP="005228CD">
            <w:pPr>
              <w:widowControl w:val="0"/>
              <w:ind w:left="1195" w:hanging="1195"/>
              <w:contextualSpacing/>
              <w:jc w:val="right"/>
              <w:rPr>
                <w:rFonts w:ascii="Arial" w:hAnsi="Arial" w:cs="Arial"/>
                <w:noProof/>
                <w:sz w:val="18"/>
                <w:szCs w:val="24"/>
              </w:rPr>
            </w:pPr>
          </w:p>
        </w:tc>
        <w:tc>
          <w:tcPr>
            <w:tcW w:w="505" w:type="dxa"/>
            <w:vAlign w:val="center"/>
          </w:tcPr>
          <w:p w:rsidR="005228CD" w:rsidRPr="00D62DFD" w:rsidRDefault="005228CD" w:rsidP="005228CD">
            <w:pPr>
              <w:widowControl w:val="0"/>
              <w:ind w:left="1195" w:hanging="1195"/>
              <w:contextualSpacing/>
              <w:jc w:val="right"/>
              <w:rPr>
                <w:rFonts w:ascii="Arial" w:hAnsi="Arial" w:cs="Arial"/>
                <w:noProof/>
                <w:sz w:val="18"/>
                <w:szCs w:val="24"/>
              </w:rPr>
            </w:pPr>
          </w:p>
        </w:tc>
        <w:tc>
          <w:tcPr>
            <w:tcW w:w="505" w:type="dxa"/>
            <w:vAlign w:val="center"/>
          </w:tcPr>
          <w:p w:rsidR="005228CD" w:rsidRPr="00D62DFD" w:rsidRDefault="005228CD" w:rsidP="005228CD">
            <w:pPr>
              <w:widowControl w:val="0"/>
              <w:ind w:left="1195" w:hanging="1195"/>
              <w:contextualSpacing/>
              <w:jc w:val="right"/>
              <w:rPr>
                <w:rFonts w:ascii="Arial" w:hAnsi="Arial" w:cs="Arial"/>
                <w:noProof/>
                <w:sz w:val="18"/>
                <w:szCs w:val="24"/>
              </w:rPr>
            </w:pPr>
          </w:p>
        </w:tc>
        <w:tc>
          <w:tcPr>
            <w:tcW w:w="505" w:type="dxa"/>
            <w:noWrap/>
            <w:vAlign w:val="center"/>
          </w:tcPr>
          <w:p w:rsidR="005228CD" w:rsidRPr="00D62DFD" w:rsidRDefault="005228CD" w:rsidP="005228CD">
            <w:pPr>
              <w:widowControl w:val="0"/>
              <w:ind w:left="1195" w:hanging="1195"/>
              <w:contextualSpacing/>
              <w:jc w:val="right"/>
              <w:rPr>
                <w:rFonts w:ascii="Arial" w:hAnsi="Arial" w:cs="Arial"/>
                <w:noProof/>
                <w:sz w:val="18"/>
                <w:szCs w:val="24"/>
              </w:rPr>
            </w:pPr>
          </w:p>
        </w:tc>
        <w:tc>
          <w:tcPr>
            <w:tcW w:w="505" w:type="dxa"/>
            <w:vAlign w:val="center"/>
          </w:tcPr>
          <w:p w:rsidR="005228CD" w:rsidRPr="00D62DFD" w:rsidRDefault="005228CD" w:rsidP="005228CD">
            <w:pPr>
              <w:widowControl w:val="0"/>
              <w:ind w:left="1195" w:hanging="1195"/>
              <w:contextualSpacing/>
              <w:jc w:val="right"/>
              <w:rPr>
                <w:rFonts w:ascii="Arial" w:hAnsi="Arial" w:cs="Arial"/>
                <w:noProof/>
                <w:sz w:val="18"/>
                <w:szCs w:val="24"/>
              </w:rPr>
            </w:pPr>
          </w:p>
        </w:tc>
        <w:tc>
          <w:tcPr>
            <w:tcW w:w="504" w:type="dxa"/>
            <w:noWrap/>
            <w:vAlign w:val="center"/>
          </w:tcPr>
          <w:p w:rsidR="005228CD" w:rsidRPr="00D62DFD" w:rsidRDefault="005228CD" w:rsidP="005228CD">
            <w:pPr>
              <w:widowControl w:val="0"/>
              <w:ind w:left="1195" w:hanging="1195"/>
              <w:contextualSpacing/>
              <w:jc w:val="right"/>
              <w:rPr>
                <w:rFonts w:ascii="Arial" w:hAnsi="Arial" w:cs="Arial"/>
                <w:noProof/>
                <w:sz w:val="18"/>
                <w:szCs w:val="24"/>
              </w:rPr>
            </w:pPr>
          </w:p>
        </w:tc>
        <w:tc>
          <w:tcPr>
            <w:tcW w:w="505" w:type="dxa"/>
            <w:noWrap/>
            <w:vAlign w:val="center"/>
          </w:tcPr>
          <w:p w:rsidR="005228CD" w:rsidRPr="00D62DFD" w:rsidRDefault="005228CD" w:rsidP="005228CD">
            <w:pPr>
              <w:widowControl w:val="0"/>
              <w:ind w:left="1195" w:hanging="1195"/>
              <w:contextualSpacing/>
              <w:jc w:val="right"/>
              <w:rPr>
                <w:rFonts w:ascii="Arial" w:hAnsi="Arial" w:cs="Arial"/>
                <w:noProof/>
                <w:sz w:val="18"/>
                <w:szCs w:val="24"/>
              </w:rPr>
            </w:pPr>
          </w:p>
        </w:tc>
        <w:tc>
          <w:tcPr>
            <w:tcW w:w="505" w:type="dxa"/>
            <w:noWrap/>
            <w:vAlign w:val="center"/>
          </w:tcPr>
          <w:p w:rsidR="005228CD" w:rsidRPr="00D62DFD" w:rsidRDefault="005228CD" w:rsidP="005228CD">
            <w:pPr>
              <w:widowControl w:val="0"/>
              <w:ind w:left="1195" w:hanging="1195"/>
              <w:contextualSpacing/>
              <w:jc w:val="right"/>
              <w:rPr>
                <w:rFonts w:ascii="Arial" w:hAnsi="Arial" w:cs="Arial"/>
                <w:noProof/>
                <w:sz w:val="18"/>
                <w:szCs w:val="24"/>
              </w:rPr>
            </w:pPr>
          </w:p>
        </w:tc>
        <w:tc>
          <w:tcPr>
            <w:tcW w:w="505" w:type="dxa"/>
            <w:vAlign w:val="center"/>
          </w:tcPr>
          <w:p w:rsidR="005228CD" w:rsidRPr="00D62DFD" w:rsidRDefault="005228CD" w:rsidP="005228CD">
            <w:pPr>
              <w:widowControl w:val="0"/>
              <w:ind w:left="1195" w:hanging="1195"/>
              <w:contextualSpacing/>
              <w:jc w:val="right"/>
              <w:rPr>
                <w:rFonts w:ascii="Arial" w:hAnsi="Arial" w:cs="Arial"/>
                <w:noProof/>
                <w:sz w:val="18"/>
                <w:szCs w:val="24"/>
              </w:rPr>
            </w:pPr>
          </w:p>
        </w:tc>
        <w:tc>
          <w:tcPr>
            <w:tcW w:w="505" w:type="dxa"/>
            <w:noWrap/>
            <w:vAlign w:val="center"/>
          </w:tcPr>
          <w:p w:rsidR="005228CD" w:rsidRPr="00D62DFD" w:rsidRDefault="005228CD" w:rsidP="005228CD">
            <w:pPr>
              <w:widowControl w:val="0"/>
              <w:ind w:left="1195" w:hanging="1195"/>
              <w:contextualSpacing/>
              <w:jc w:val="right"/>
              <w:rPr>
                <w:rFonts w:ascii="Arial" w:hAnsi="Arial" w:cs="Arial"/>
                <w:noProof/>
                <w:sz w:val="18"/>
                <w:szCs w:val="24"/>
              </w:rPr>
            </w:pPr>
          </w:p>
        </w:tc>
        <w:tc>
          <w:tcPr>
            <w:tcW w:w="505" w:type="dxa"/>
            <w:noWrap/>
            <w:vAlign w:val="center"/>
          </w:tcPr>
          <w:p w:rsidR="005228CD" w:rsidRPr="00D62DFD" w:rsidRDefault="005228CD" w:rsidP="005228CD">
            <w:pPr>
              <w:widowControl w:val="0"/>
              <w:ind w:left="1195" w:hanging="1195"/>
              <w:contextualSpacing/>
              <w:jc w:val="right"/>
              <w:rPr>
                <w:rFonts w:ascii="Arial" w:hAnsi="Arial" w:cs="Arial"/>
                <w:noProof/>
                <w:sz w:val="18"/>
                <w:szCs w:val="24"/>
              </w:rPr>
            </w:pPr>
          </w:p>
        </w:tc>
        <w:tc>
          <w:tcPr>
            <w:tcW w:w="505" w:type="dxa"/>
            <w:noWrap/>
            <w:vAlign w:val="center"/>
          </w:tcPr>
          <w:p w:rsidR="005228CD" w:rsidRPr="00D62DFD" w:rsidRDefault="005228CD" w:rsidP="005228CD">
            <w:pPr>
              <w:widowControl w:val="0"/>
              <w:ind w:left="1195" w:hanging="1195"/>
              <w:contextualSpacing/>
              <w:jc w:val="right"/>
              <w:rPr>
                <w:rFonts w:ascii="Arial" w:hAnsi="Arial" w:cs="Arial"/>
                <w:noProof/>
                <w:sz w:val="18"/>
                <w:szCs w:val="24"/>
              </w:rPr>
            </w:pPr>
          </w:p>
        </w:tc>
        <w:tc>
          <w:tcPr>
            <w:tcW w:w="787" w:type="dxa"/>
            <w:shd w:val="clear" w:color="auto" w:fill="DBE5F1" w:themeFill="accent1" w:themeFillTint="33"/>
            <w:noWrap/>
            <w:vAlign w:val="center"/>
          </w:tcPr>
          <w:p w:rsidR="005228CD" w:rsidRPr="00D62DFD" w:rsidRDefault="005228CD" w:rsidP="005228CD">
            <w:pPr>
              <w:widowControl w:val="0"/>
              <w:ind w:left="1195" w:hanging="1195"/>
              <w:contextualSpacing/>
              <w:jc w:val="right"/>
              <w:rPr>
                <w:rFonts w:ascii="Arial" w:hAnsi="Arial" w:cs="Arial"/>
                <w:noProof/>
                <w:sz w:val="18"/>
                <w:szCs w:val="24"/>
              </w:rPr>
            </w:pPr>
          </w:p>
        </w:tc>
      </w:tr>
      <w:tr w:rsidR="005228CD" w:rsidRPr="00D62DFD" w:rsidTr="005228CD">
        <w:trPr>
          <w:trHeight w:val="300"/>
        </w:trPr>
        <w:tc>
          <w:tcPr>
            <w:tcW w:w="1512" w:type="dxa"/>
            <w:noWrap/>
            <w:vAlign w:val="center"/>
            <w:hideMark/>
          </w:tcPr>
          <w:p w:rsidR="005228CD" w:rsidRPr="00D62DFD" w:rsidRDefault="005228CD" w:rsidP="005228CD">
            <w:pPr>
              <w:widowControl w:val="0"/>
              <w:ind w:left="1195" w:hanging="1195"/>
              <w:contextualSpacing/>
              <w:rPr>
                <w:rFonts w:ascii="Arial" w:hAnsi="Arial" w:cs="Arial"/>
                <w:noProof/>
                <w:sz w:val="18"/>
                <w:szCs w:val="24"/>
              </w:rPr>
            </w:pPr>
            <w:r w:rsidRPr="00D62DFD">
              <w:rPr>
                <w:rFonts w:ascii="Arial" w:hAnsi="Arial" w:cs="Arial"/>
                <w:noProof/>
                <w:sz w:val="18"/>
                <w:szCs w:val="24"/>
              </w:rPr>
              <w:t>Quarter 2</w:t>
            </w:r>
          </w:p>
        </w:tc>
        <w:tc>
          <w:tcPr>
            <w:tcW w:w="504" w:type="dxa"/>
            <w:noWrap/>
            <w:vAlign w:val="bottom"/>
          </w:tcPr>
          <w:p w:rsidR="005228CD" w:rsidRPr="00D62DFD" w:rsidRDefault="005228CD" w:rsidP="005228CD">
            <w:pPr>
              <w:tabs>
                <w:tab w:val="clear" w:pos="432"/>
              </w:tabs>
              <w:jc w:val="right"/>
              <w:rPr>
                <w:rFonts w:ascii="Arial" w:hAnsi="Arial" w:cs="Arial"/>
                <w:color w:val="000000"/>
                <w:sz w:val="18"/>
                <w:szCs w:val="18"/>
              </w:rPr>
            </w:pPr>
          </w:p>
        </w:tc>
        <w:tc>
          <w:tcPr>
            <w:tcW w:w="505" w:type="dxa"/>
            <w:noWrap/>
            <w:vAlign w:val="bottom"/>
          </w:tcPr>
          <w:p w:rsidR="005228CD" w:rsidRPr="00D62DFD" w:rsidRDefault="005228CD" w:rsidP="005228CD">
            <w:pPr>
              <w:jc w:val="right"/>
              <w:rPr>
                <w:rFonts w:ascii="Arial" w:hAnsi="Arial" w:cs="Arial"/>
                <w:color w:val="000000"/>
                <w:sz w:val="18"/>
                <w:szCs w:val="18"/>
              </w:rPr>
            </w:pPr>
          </w:p>
        </w:tc>
        <w:tc>
          <w:tcPr>
            <w:tcW w:w="505" w:type="dxa"/>
            <w:noWrap/>
            <w:vAlign w:val="bottom"/>
          </w:tcPr>
          <w:p w:rsidR="005228CD" w:rsidRPr="00D62DFD" w:rsidRDefault="005228CD" w:rsidP="005228CD">
            <w:pPr>
              <w:jc w:val="right"/>
              <w:rPr>
                <w:rFonts w:ascii="Arial" w:hAnsi="Arial" w:cs="Arial"/>
                <w:color w:val="000000"/>
                <w:sz w:val="18"/>
                <w:szCs w:val="18"/>
              </w:rPr>
            </w:pPr>
          </w:p>
        </w:tc>
        <w:tc>
          <w:tcPr>
            <w:tcW w:w="505" w:type="dxa"/>
            <w:vAlign w:val="bottom"/>
          </w:tcPr>
          <w:p w:rsidR="005228CD" w:rsidRPr="00D62DFD" w:rsidRDefault="005228CD" w:rsidP="005228CD">
            <w:pPr>
              <w:jc w:val="right"/>
              <w:rPr>
                <w:rFonts w:ascii="Arial" w:hAnsi="Arial" w:cs="Arial"/>
                <w:color w:val="000000"/>
                <w:sz w:val="18"/>
                <w:szCs w:val="18"/>
              </w:rPr>
            </w:pPr>
          </w:p>
        </w:tc>
        <w:tc>
          <w:tcPr>
            <w:tcW w:w="505" w:type="dxa"/>
            <w:vAlign w:val="bottom"/>
          </w:tcPr>
          <w:p w:rsidR="005228CD" w:rsidRPr="00D62DFD" w:rsidRDefault="005228CD" w:rsidP="005228CD">
            <w:pPr>
              <w:jc w:val="right"/>
              <w:rPr>
                <w:rFonts w:ascii="Arial" w:hAnsi="Arial" w:cs="Arial"/>
                <w:color w:val="000000"/>
                <w:sz w:val="18"/>
                <w:szCs w:val="18"/>
              </w:rPr>
            </w:pPr>
          </w:p>
        </w:tc>
        <w:tc>
          <w:tcPr>
            <w:tcW w:w="505" w:type="dxa"/>
            <w:noWrap/>
            <w:vAlign w:val="bottom"/>
          </w:tcPr>
          <w:p w:rsidR="005228CD" w:rsidRPr="00D62DFD" w:rsidRDefault="005228CD" w:rsidP="005228CD">
            <w:pPr>
              <w:jc w:val="right"/>
              <w:rPr>
                <w:rFonts w:ascii="Arial" w:hAnsi="Arial" w:cs="Arial"/>
                <w:color w:val="000000"/>
                <w:sz w:val="18"/>
                <w:szCs w:val="18"/>
              </w:rPr>
            </w:pPr>
          </w:p>
        </w:tc>
        <w:tc>
          <w:tcPr>
            <w:tcW w:w="505" w:type="dxa"/>
            <w:vAlign w:val="bottom"/>
          </w:tcPr>
          <w:p w:rsidR="005228CD" w:rsidRPr="00D62DFD" w:rsidRDefault="005228CD" w:rsidP="005228CD">
            <w:pPr>
              <w:jc w:val="right"/>
              <w:rPr>
                <w:rFonts w:ascii="Arial" w:hAnsi="Arial" w:cs="Arial"/>
                <w:color w:val="000000"/>
                <w:sz w:val="18"/>
                <w:szCs w:val="18"/>
              </w:rPr>
            </w:pPr>
          </w:p>
        </w:tc>
        <w:tc>
          <w:tcPr>
            <w:tcW w:w="504" w:type="dxa"/>
            <w:noWrap/>
            <w:vAlign w:val="bottom"/>
          </w:tcPr>
          <w:p w:rsidR="005228CD" w:rsidRPr="00D62DFD" w:rsidRDefault="005228CD" w:rsidP="005228CD">
            <w:pPr>
              <w:jc w:val="right"/>
              <w:rPr>
                <w:rFonts w:ascii="Arial" w:hAnsi="Arial" w:cs="Arial"/>
                <w:color w:val="000000"/>
                <w:sz w:val="18"/>
                <w:szCs w:val="18"/>
              </w:rPr>
            </w:pPr>
          </w:p>
        </w:tc>
        <w:tc>
          <w:tcPr>
            <w:tcW w:w="505" w:type="dxa"/>
            <w:noWrap/>
            <w:vAlign w:val="bottom"/>
          </w:tcPr>
          <w:p w:rsidR="005228CD" w:rsidRPr="00D62DFD" w:rsidRDefault="005228CD" w:rsidP="005228CD">
            <w:pPr>
              <w:jc w:val="right"/>
              <w:rPr>
                <w:rFonts w:ascii="Arial" w:hAnsi="Arial" w:cs="Arial"/>
                <w:color w:val="000000"/>
                <w:sz w:val="18"/>
                <w:szCs w:val="18"/>
              </w:rPr>
            </w:pPr>
          </w:p>
        </w:tc>
        <w:tc>
          <w:tcPr>
            <w:tcW w:w="505" w:type="dxa"/>
            <w:noWrap/>
            <w:vAlign w:val="bottom"/>
          </w:tcPr>
          <w:p w:rsidR="005228CD" w:rsidRPr="00D62DFD" w:rsidRDefault="005228CD" w:rsidP="005228CD">
            <w:pPr>
              <w:jc w:val="right"/>
              <w:rPr>
                <w:rFonts w:ascii="Arial" w:hAnsi="Arial" w:cs="Arial"/>
                <w:color w:val="000000"/>
                <w:sz w:val="18"/>
                <w:szCs w:val="18"/>
              </w:rPr>
            </w:pPr>
          </w:p>
        </w:tc>
        <w:tc>
          <w:tcPr>
            <w:tcW w:w="505" w:type="dxa"/>
            <w:vAlign w:val="bottom"/>
          </w:tcPr>
          <w:p w:rsidR="005228CD" w:rsidRPr="00D62DFD" w:rsidRDefault="005228CD" w:rsidP="005228CD">
            <w:pPr>
              <w:jc w:val="right"/>
              <w:rPr>
                <w:rFonts w:ascii="Arial" w:hAnsi="Arial" w:cs="Arial"/>
                <w:color w:val="000000"/>
                <w:sz w:val="18"/>
                <w:szCs w:val="18"/>
              </w:rPr>
            </w:pPr>
          </w:p>
        </w:tc>
        <w:tc>
          <w:tcPr>
            <w:tcW w:w="505" w:type="dxa"/>
            <w:noWrap/>
            <w:vAlign w:val="bottom"/>
          </w:tcPr>
          <w:p w:rsidR="005228CD" w:rsidRPr="00D62DFD" w:rsidRDefault="005228CD" w:rsidP="005228CD">
            <w:pPr>
              <w:jc w:val="right"/>
              <w:rPr>
                <w:rFonts w:ascii="Arial" w:hAnsi="Arial" w:cs="Arial"/>
                <w:color w:val="000000"/>
                <w:sz w:val="18"/>
                <w:szCs w:val="18"/>
              </w:rPr>
            </w:pPr>
          </w:p>
        </w:tc>
        <w:tc>
          <w:tcPr>
            <w:tcW w:w="505" w:type="dxa"/>
            <w:noWrap/>
            <w:vAlign w:val="bottom"/>
          </w:tcPr>
          <w:p w:rsidR="005228CD" w:rsidRPr="00D62DFD" w:rsidRDefault="005228CD" w:rsidP="005228CD">
            <w:pPr>
              <w:jc w:val="right"/>
              <w:rPr>
                <w:rFonts w:ascii="Arial" w:hAnsi="Arial" w:cs="Arial"/>
                <w:color w:val="000000"/>
                <w:sz w:val="18"/>
                <w:szCs w:val="18"/>
              </w:rPr>
            </w:pPr>
          </w:p>
        </w:tc>
        <w:tc>
          <w:tcPr>
            <w:tcW w:w="505" w:type="dxa"/>
            <w:noWrap/>
            <w:vAlign w:val="bottom"/>
          </w:tcPr>
          <w:p w:rsidR="005228CD" w:rsidRPr="00D62DFD" w:rsidRDefault="005228CD" w:rsidP="005228CD">
            <w:pPr>
              <w:jc w:val="right"/>
              <w:rPr>
                <w:rFonts w:ascii="Arial" w:hAnsi="Arial" w:cs="Arial"/>
                <w:color w:val="000000"/>
                <w:sz w:val="18"/>
                <w:szCs w:val="18"/>
              </w:rPr>
            </w:pPr>
          </w:p>
        </w:tc>
        <w:tc>
          <w:tcPr>
            <w:tcW w:w="787" w:type="dxa"/>
            <w:shd w:val="clear" w:color="auto" w:fill="DBE5F1" w:themeFill="accent1" w:themeFillTint="33"/>
            <w:noWrap/>
            <w:vAlign w:val="bottom"/>
          </w:tcPr>
          <w:p w:rsidR="005228CD" w:rsidRPr="00D62DFD" w:rsidRDefault="005228CD" w:rsidP="005228CD">
            <w:pPr>
              <w:jc w:val="right"/>
              <w:rPr>
                <w:rFonts w:ascii="Arial" w:hAnsi="Arial" w:cs="Arial"/>
                <w:color w:val="000000"/>
                <w:sz w:val="18"/>
                <w:szCs w:val="18"/>
              </w:rPr>
            </w:pPr>
          </w:p>
        </w:tc>
      </w:tr>
      <w:tr w:rsidR="005228CD" w:rsidRPr="00D62DFD" w:rsidTr="005228CD">
        <w:trPr>
          <w:trHeight w:val="300"/>
        </w:trPr>
        <w:tc>
          <w:tcPr>
            <w:tcW w:w="1512" w:type="dxa"/>
            <w:noWrap/>
            <w:vAlign w:val="center"/>
            <w:hideMark/>
          </w:tcPr>
          <w:p w:rsidR="005228CD" w:rsidRPr="00D62DFD" w:rsidRDefault="005228CD" w:rsidP="005228CD">
            <w:pPr>
              <w:widowControl w:val="0"/>
              <w:ind w:left="1195" w:hanging="1195"/>
              <w:contextualSpacing/>
              <w:rPr>
                <w:rFonts w:ascii="Arial" w:hAnsi="Arial" w:cs="Arial"/>
                <w:noProof/>
                <w:sz w:val="18"/>
                <w:szCs w:val="24"/>
              </w:rPr>
            </w:pPr>
            <w:r w:rsidRPr="00D62DFD">
              <w:rPr>
                <w:rFonts w:ascii="Arial" w:hAnsi="Arial" w:cs="Arial"/>
                <w:noProof/>
                <w:sz w:val="18"/>
                <w:szCs w:val="24"/>
              </w:rPr>
              <w:t>Quarter 3</w:t>
            </w:r>
          </w:p>
        </w:tc>
        <w:tc>
          <w:tcPr>
            <w:tcW w:w="504" w:type="dxa"/>
            <w:noWrap/>
            <w:vAlign w:val="bottom"/>
          </w:tcPr>
          <w:p w:rsidR="005228CD" w:rsidRPr="00D62DFD" w:rsidRDefault="005228CD" w:rsidP="005228CD">
            <w:pPr>
              <w:jc w:val="right"/>
              <w:rPr>
                <w:rFonts w:ascii="Arial" w:hAnsi="Arial" w:cs="Arial"/>
                <w:color w:val="000000"/>
                <w:sz w:val="18"/>
                <w:szCs w:val="18"/>
              </w:rPr>
            </w:pPr>
          </w:p>
        </w:tc>
        <w:tc>
          <w:tcPr>
            <w:tcW w:w="505" w:type="dxa"/>
            <w:noWrap/>
            <w:vAlign w:val="bottom"/>
          </w:tcPr>
          <w:p w:rsidR="005228CD" w:rsidRPr="00D62DFD" w:rsidRDefault="005228CD" w:rsidP="005228CD">
            <w:pPr>
              <w:jc w:val="right"/>
              <w:rPr>
                <w:rFonts w:ascii="Arial" w:hAnsi="Arial" w:cs="Arial"/>
                <w:color w:val="000000"/>
                <w:sz w:val="18"/>
                <w:szCs w:val="18"/>
              </w:rPr>
            </w:pPr>
          </w:p>
        </w:tc>
        <w:tc>
          <w:tcPr>
            <w:tcW w:w="505" w:type="dxa"/>
            <w:noWrap/>
            <w:vAlign w:val="bottom"/>
          </w:tcPr>
          <w:p w:rsidR="005228CD" w:rsidRPr="00D62DFD" w:rsidRDefault="005228CD" w:rsidP="005228CD">
            <w:pPr>
              <w:jc w:val="right"/>
              <w:rPr>
                <w:rFonts w:ascii="Arial" w:hAnsi="Arial" w:cs="Arial"/>
                <w:color w:val="000000"/>
                <w:sz w:val="18"/>
                <w:szCs w:val="18"/>
              </w:rPr>
            </w:pPr>
          </w:p>
        </w:tc>
        <w:tc>
          <w:tcPr>
            <w:tcW w:w="505" w:type="dxa"/>
            <w:vAlign w:val="bottom"/>
          </w:tcPr>
          <w:p w:rsidR="005228CD" w:rsidRPr="00D62DFD" w:rsidRDefault="005228CD" w:rsidP="005228CD">
            <w:pPr>
              <w:jc w:val="right"/>
              <w:rPr>
                <w:rFonts w:ascii="Arial" w:hAnsi="Arial" w:cs="Arial"/>
                <w:color w:val="000000"/>
                <w:sz w:val="18"/>
                <w:szCs w:val="18"/>
              </w:rPr>
            </w:pPr>
          </w:p>
        </w:tc>
        <w:tc>
          <w:tcPr>
            <w:tcW w:w="505" w:type="dxa"/>
            <w:vAlign w:val="bottom"/>
          </w:tcPr>
          <w:p w:rsidR="005228CD" w:rsidRPr="00D62DFD" w:rsidRDefault="005228CD" w:rsidP="005228CD">
            <w:pPr>
              <w:jc w:val="right"/>
              <w:rPr>
                <w:rFonts w:ascii="Arial" w:hAnsi="Arial" w:cs="Arial"/>
                <w:color w:val="000000"/>
                <w:sz w:val="18"/>
                <w:szCs w:val="18"/>
              </w:rPr>
            </w:pPr>
          </w:p>
        </w:tc>
        <w:tc>
          <w:tcPr>
            <w:tcW w:w="505" w:type="dxa"/>
            <w:noWrap/>
            <w:vAlign w:val="bottom"/>
          </w:tcPr>
          <w:p w:rsidR="005228CD" w:rsidRPr="00D62DFD" w:rsidRDefault="005228CD" w:rsidP="005228CD">
            <w:pPr>
              <w:jc w:val="right"/>
              <w:rPr>
                <w:rFonts w:ascii="Arial" w:hAnsi="Arial" w:cs="Arial"/>
                <w:color w:val="000000"/>
                <w:sz w:val="18"/>
                <w:szCs w:val="18"/>
              </w:rPr>
            </w:pPr>
          </w:p>
        </w:tc>
        <w:tc>
          <w:tcPr>
            <w:tcW w:w="505" w:type="dxa"/>
            <w:vAlign w:val="bottom"/>
          </w:tcPr>
          <w:p w:rsidR="005228CD" w:rsidRPr="00D62DFD" w:rsidRDefault="005228CD" w:rsidP="005228CD">
            <w:pPr>
              <w:jc w:val="right"/>
              <w:rPr>
                <w:rFonts w:ascii="Arial" w:hAnsi="Arial" w:cs="Arial"/>
                <w:color w:val="000000"/>
                <w:sz w:val="18"/>
                <w:szCs w:val="18"/>
              </w:rPr>
            </w:pPr>
          </w:p>
        </w:tc>
        <w:tc>
          <w:tcPr>
            <w:tcW w:w="504" w:type="dxa"/>
            <w:noWrap/>
            <w:vAlign w:val="bottom"/>
          </w:tcPr>
          <w:p w:rsidR="005228CD" w:rsidRPr="00D62DFD" w:rsidRDefault="005228CD" w:rsidP="005228CD">
            <w:pPr>
              <w:jc w:val="right"/>
              <w:rPr>
                <w:rFonts w:ascii="Arial" w:hAnsi="Arial" w:cs="Arial"/>
                <w:color w:val="000000"/>
                <w:sz w:val="18"/>
                <w:szCs w:val="18"/>
              </w:rPr>
            </w:pPr>
          </w:p>
        </w:tc>
        <w:tc>
          <w:tcPr>
            <w:tcW w:w="505" w:type="dxa"/>
            <w:noWrap/>
            <w:vAlign w:val="bottom"/>
          </w:tcPr>
          <w:p w:rsidR="005228CD" w:rsidRPr="00D62DFD" w:rsidRDefault="005228CD" w:rsidP="005228CD">
            <w:pPr>
              <w:jc w:val="right"/>
              <w:rPr>
                <w:rFonts w:ascii="Arial" w:hAnsi="Arial" w:cs="Arial"/>
                <w:color w:val="000000"/>
                <w:sz w:val="18"/>
                <w:szCs w:val="18"/>
              </w:rPr>
            </w:pPr>
          </w:p>
        </w:tc>
        <w:tc>
          <w:tcPr>
            <w:tcW w:w="505" w:type="dxa"/>
            <w:noWrap/>
            <w:vAlign w:val="bottom"/>
          </w:tcPr>
          <w:p w:rsidR="005228CD" w:rsidRPr="00D62DFD" w:rsidRDefault="005228CD" w:rsidP="005228CD">
            <w:pPr>
              <w:jc w:val="right"/>
              <w:rPr>
                <w:rFonts w:ascii="Arial" w:hAnsi="Arial" w:cs="Arial"/>
                <w:color w:val="000000"/>
                <w:sz w:val="18"/>
                <w:szCs w:val="18"/>
              </w:rPr>
            </w:pPr>
          </w:p>
        </w:tc>
        <w:tc>
          <w:tcPr>
            <w:tcW w:w="505" w:type="dxa"/>
            <w:vAlign w:val="bottom"/>
          </w:tcPr>
          <w:p w:rsidR="005228CD" w:rsidRPr="00D62DFD" w:rsidRDefault="005228CD" w:rsidP="005228CD">
            <w:pPr>
              <w:jc w:val="right"/>
              <w:rPr>
                <w:rFonts w:ascii="Arial" w:hAnsi="Arial" w:cs="Arial"/>
                <w:color w:val="000000"/>
                <w:sz w:val="18"/>
                <w:szCs w:val="18"/>
              </w:rPr>
            </w:pPr>
          </w:p>
        </w:tc>
        <w:tc>
          <w:tcPr>
            <w:tcW w:w="505" w:type="dxa"/>
            <w:noWrap/>
            <w:vAlign w:val="bottom"/>
          </w:tcPr>
          <w:p w:rsidR="005228CD" w:rsidRPr="00D62DFD" w:rsidRDefault="005228CD" w:rsidP="005228CD">
            <w:pPr>
              <w:jc w:val="right"/>
              <w:rPr>
                <w:rFonts w:ascii="Arial" w:hAnsi="Arial" w:cs="Arial"/>
                <w:color w:val="000000"/>
                <w:sz w:val="18"/>
                <w:szCs w:val="18"/>
              </w:rPr>
            </w:pPr>
          </w:p>
        </w:tc>
        <w:tc>
          <w:tcPr>
            <w:tcW w:w="505" w:type="dxa"/>
            <w:noWrap/>
            <w:vAlign w:val="bottom"/>
          </w:tcPr>
          <w:p w:rsidR="005228CD" w:rsidRPr="00D62DFD" w:rsidRDefault="005228CD" w:rsidP="005228CD">
            <w:pPr>
              <w:jc w:val="right"/>
              <w:rPr>
                <w:rFonts w:ascii="Arial" w:hAnsi="Arial" w:cs="Arial"/>
                <w:color w:val="000000"/>
                <w:sz w:val="18"/>
                <w:szCs w:val="18"/>
              </w:rPr>
            </w:pPr>
          </w:p>
        </w:tc>
        <w:tc>
          <w:tcPr>
            <w:tcW w:w="505" w:type="dxa"/>
            <w:noWrap/>
            <w:vAlign w:val="bottom"/>
          </w:tcPr>
          <w:p w:rsidR="005228CD" w:rsidRPr="00D62DFD" w:rsidRDefault="005228CD" w:rsidP="005228CD">
            <w:pPr>
              <w:jc w:val="right"/>
              <w:rPr>
                <w:rFonts w:ascii="Arial" w:hAnsi="Arial" w:cs="Arial"/>
                <w:color w:val="000000"/>
                <w:sz w:val="18"/>
                <w:szCs w:val="18"/>
              </w:rPr>
            </w:pPr>
          </w:p>
        </w:tc>
        <w:tc>
          <w:tcPr>
            <w:tcW w:w="787" w:type="dxa"/>
            <w:shd w:val="clear" w:color="auto" w:fill="DBE5F1" w:themeFill="accent1" w:themeFillTint="33"/>
            <w:noWrap/>
            <w:vAlign w:val="bottom"/>
          </w:tcPr>
          <w:p w:rsidR="005228CD" w:rsidRPr="00D62DFD" w:rsidRDefault="005228CD" w:rsidP="005228CD">
            <w:pPr>
              <w:jc w:val="right"/>
              <w:rPr>
                <w:rFonts w:ascii="Arial" w:hAnsi="Arial" w:cs="Arial"/>
                <w:color w:val="000000"/>
                <w:sz w:val="18"/>
                <w:szCs w:val="18"/>
              </w:rPr>
            </w:pPr>
          </w:p>
        </w:tc>
      </w:tr>
      <w:tr w:rsidR="005228CD" w:rsidRPr="00D62DFD" w:rsidTr="005228CD">
        <w:trPr>
          <w:trHeight w:val="300"/>
        </w:trPr>
        <w:tc>
          <w:tcPr>
            <w:tcW w:w="1512" w:type="dxa"/>
            <w:noWrap/>
            <w:vAlign w:val="center"/>
            <w:hideMark/>
          </w:tcPr>
          <w:p w:rsidR="005228CD" w:rsidRPr="00D62DFD" w:rsidRDefault="005228CD" w:rsidP="005228CD">
            <w:pPr>
              <w:widowControl w:val="0"/>
              <w:ind w:left="1195" w:hanging="1195"/>
              <w:contextualSpacing/>
              <w:rPr>
                <w:rFonts w:ascii="Arial" w:hAnsi="Arial" w:cs="Arial"/>
                <w:noProof/>
                <w:sz w:val="18"/>
                <w:szCs w:val="24"/>
              </w:rPr>
            </w:pPr>
            <w:r w:rsidRPr="00D62DFD">
              <w:rPr>
                <w:rFonts w:ascii="Arial" w:hAnsi="Arial" w:cs="Arial"/>
                <w:noProof/>
                <w:sz w:val="18"/>
                <w:szCs w:val="24"/>
              </w:rPr>
              <w:t>Quarter 4</w:t>
            </w:r>
          </w:p>
        </w:tc>
        <w:tc>
          <w:tcPr>
            <w:tcW w:w="504" w:type="dxa"/>
            <w:noWrap/>
            <w:vAlign w:val="bottom"/>
          </w:tcPr>
          <w:p w:rsidR="005228CD" w:rsidRPr="00D62DFD" w:rsidRDefault="005228CD" w:rsidP="005228CD">
            <w:pPr>
              <w:jc w:val="right"/>
              <w:rPr>
                <w:rFonts w:ascii="Arial" w:hAnsi="Arial" w:cs="Arial"/>
                <w:color w:val="000000"/>
                <w:sz w:val="18"/>
                <w:szCs w:val="18"/>
              </w:rPr>
            </w:pPr>
          </w:p>
        </w:tc>
        <w:tc>
          <w:tcPr>
            <w:tcW w:w="505" w:type="dxa"/>
            <w:noWrap/>
            <w:vAlign w:val="bottom"/>
          </w:tcPr>
          <w:p w:rsidR="005228CD" w:rsidRPr="00D62DFD" w:rsidRDefault="005228CD" w:rsidP="005228CD">
            <w:pPr>
              <w:jc w:val="right"/>
              <w:rPr>
                <w:rFonts w:ascii="Arial" w:hAnsi="Arial" w:cs="Arial"/>
                <w:color w:val="000000"/>
                <w:sz w:val="18"/>
                <w:szCs w:val="18"/>
              </w:rPr>
            </w:pPr>
          </w:p>
        </w:tc>
        <w:tc>
          <w:tcPr>
            <w:tcW w:w="505" w:type="dxa"/>
            <w:noWrap/>
            <w:vAlign w:val="bottom"/>
          </w:tcPr>
          <w:p w:rsidR="005228CD" w:rsidRPr="00D62DFD" w:rsidRDefault="005228CD" w:rsidP="005228CD">
            <w:pPr>
              <w:jc w:val="right"/>
              <w:rPr>
                <w:rFonts w:ascii="Arial" w:hAnsi="Arial" w:cs="Arial"/>
                <w:color w:val="000000"/>
                <w:sz w:val="18"/>
                <w:szCs w:val="18"/>
              </w:rPr>
            </w:pPr>
          </w:p>
        </w:tc>
        <w:tc>
          <w:tcPr>
            <w:tcW w:w="505" w:type="dxa"/>
            <w:vAlign w:val="bottom"/>
          </w:tcPr>
          <w:p w:rsidR="005228CD" w:rsidRPr="00D62DFD" w:rsidRDefault="005228CD" w:rsidP="005228CD">
            <w:pPr>
              <w:jc w:val="right"/>
              <w:rPr>
                <w:rFonts w:ascii="Arial" w:hAnsi="Arial" w:cs="Arial"/>
                <w:color w:val="000000"/>
                <w:sz w:val="18"/>
                <w:szCs w:val="18"/>
              </w:rPr>
            </w:pPr>
          </w:p>
        </w:tc>
        <w:tc>
          <w:tcPr>
            <w:tcW w:w="505" w:type="dxa"/>
            <w:vAlign w:val="bottom"/>
          </w:tcPr>
          <w:p w:rsidR="005228CD" w:rsidRPr="00D62DFD" w:rsidRDefault="005228CD" w:rsidP="005228CD">
            <w:pPr>
              <w:jc w:val="right"/>
              <w:rPr>
                <w:rFonts w:ascii="Arial" w:hAnsi="Arial" w:cs="Arial"/>
                <w:color w:val="000000"/>
                <w:sz w:val="18"/>
                <w:szCs w:val="18"/>
              </w:rPr>
            </w:pPr>
          </w:p>
        </w:tc>
        <w:tc>
          <w:tcPr>
            <w:tcW w:w="505" w:type="dxa"/>
            <w:noWrap/>
            <w:vAlign w:val="bottom"/>
          </w:tcPr>
          <w:p w:rsidR="005228CD" w:rsidRPr="00D62DFD" w:rsidRDefault="005228CD" w:rsidP="005228CD">
            <w:pPr>
              <w:jc w:val="right"/>
              <w:rPr>
                <w:rFonts w:ascii="Arial" w:hAnsi="Arial" w:cs="Arial"/>
                <w:color w:val="000000"/>
                <w:sz w:val="18"/>
                <w:szCs w:val="18"/>
              </w:rPr>
            </w:pPr>
          </w:p>
        </w:tc>
        <w:tc>
          <w:tcPr>
            <w:tcW w:w="505" w:type="dxa"/>
            <w:vAlign w:val="bottom"/>
          </w:tcPr>
          <w:p w:rsidR="005228CD" w:rsidRPr="00D62DFD" w:rsidRDefault="005228CD" w:rsidP="005228CD">
            <w:pPr>
              <w:jc w:val="right"/>
              <w:rPr>
                <w:rFonts w:ascii="Arial" w:hAnsi="Arial" w:cs="Arial"/>
                <w:color w:val="000000"/>
                <w:sz w:val="18"/>
                <w:szCs w:val="18"/>
              </w:rPr>
            </w:pPr>
          </w:p>
        </w:tc>
        <w:tc>
          <w:tcPr>
            <w:tcW w:w="504" w:type="dxa"/>
            <w:noWrap/>
            <w:vAlign w:val="bottom"/>
          </w:tcPr>
          <w:p w:rsidR="005228CD" w:rsidRPr="00D62DFD" w:rsidRDefault="005228CD" w:rsidP="005228CD">
            <w:pPr>
              <w:jc w:val="right"/>
              <w:rPr>
                <w:rFonts w:ascii="Arial" w:hAnsi="Arial" w:cs="Arial"/>
                <w:color w:val="000000"/>
                <w:sz w:val="18"/>
                <w:szCs w:val="18"/>
              </w:rPr>
            </w:pPr>
          </w:p>
        </w:tc>
        <w:tc>
          <w:tcPr>
            <w:tcW w:w="505" w:type="dxa"/>
            <w:noWrap/>
            <w:vAlign w:val="bottom"/>
          </w:tcPr>
          <w:p w:rsidR="005228CD" w:rsidRPr="00D62DFD" w:rsidRDefault="005228CD" w:rsidP="005228CD">
            <w:pPr>
              <w:jc w:val="right"/>
              <w:rPr>
                <w:rFonts w:ascii="Arial" w:hAnsi="Arial" w:cs="Arial"/>
                <w:color w:val="000000"/>
                <w:sz w:val="18"/>
                <w:szCs w:val="18"/>
              </w:rPr>
            </w:pPr>
          </w:p>
        </w:tc>
        <w:tc>
          <w:tcPr>
            <w:tcW w:w="505" w:type="dxa"/>
            <w:noWrap/>
            <w:vAlign w:val="bottom"/>
          </w:tcPr>
          <w:p w:rsidR="005228CD" w:rsidRPr="00D62DFD" w:rsidRDefault="005228CD" w:rsidP="005228CD">
            <w:pPr>
              <w:jc w:val="right"/>
              <w:rPr>
                <w:rFonts w:ascii="Arial" w:hAnsi="Arial" w:cs="Arial"/>
                <w:color w:val="000000"/>
                <w:sz w:val="18"/>
                <w:szCs w:val="18"/>
              </w:rPr>
            </w:pPr>
          </w:p>
        </w:tc>
        <w:tc>
          <w:tcPr>
            <w:tcW w:w="505" w:type="dxa"/>
            <w:vAlign w:val="bottom"/>
          </w:tcPr>
          <w:p w:rsidR="005228CD" w:rsidRPr="00D62DFD" w:rsidRDefault="005228CD" w:rsidP="005228CD">
            <w:pPr>
              <w:jc w:val="right"/>
              <w:rPr>
                <w:rFonts w:ascii="Arial" w:hAnsi="Arial" w:cs="Arial"/>
                <w:color w:val="000000"/>
                <w:sz w:val="18"/>
                <w:szCs w:val="18"/>
              </w:rPr>
            </w:pPr>
          </w:p>
        </w:tc>
        <w:tc>
          <w:tcPr>
            <w:tcW w:w="505" w:type="dxa"/>
            <w:noWrap/>
            <w:vAlign w:val="bottom"/>
          </w:tcPr>
          <w:p w:rsidR="005228CD" w:rsidRPr="00D62DFD" w:rsidRDefault="005228CD" w:rsidP="005228CD">
            <w:pPr>
              <w:jc w:val="right"/>
              <w:rPr>
                <w:rFonts w:ascii="Arial" w:hAnsi="Arial" w:cs="Arial"/>
                <w:color w:val="000000"/>
                <w:sz w:val="18"/>
                <w:szCs w:val="18"/>
              </w:rPr>
            </w:pPr>
          </w:p>
        </w:tc>
        <w:tc>
          <w:tcPr>
            <w:tcW w:w="505" w:type="dxa"/>
            <w:noWrap/>
            <w:vAlign w:val="bottom"/>
          </w:tcPr>
          <w:p w:rsidR="005228CD" w:rsidRPr="00D62DFD" w:rsidRDefault="005228CD" w:rsidP="005228CD">
            <w:pPr>
              <w:jc w:val="right"/>
              <w:rPr>
                <w:rFonts w:ascii="Arial" w:hAnsi="Arial" w:cs="Arial"/>
                <w:color w:val="000000"/>
                <w:sz w:val="18"/>
                <w:szCs w:val="18"/>
              </w:rPr>
            </w:pPr>
          </w:p>
        </w:tc>
        <w:tc>
          <w:tcPr>
            <w:tcW w:w="505" w:type="dxa"/>
            <w:noWrap/>
            <w:vAlign w:val="bottom"/>
          </w:tcPr>
          <w:p w:rsidR="005228CD" w:rsidRPr="00D62DFD" w:rsidRDefault="005228CD" w:rsidP="005228CD">
            <w:pPr>
              <w:jc w:val="right"/>
              <w:rPr>
                <w:rFonts w:ascii="Arial" w:hAnsi="Arial" w:cs="Arial"/>
                <w:color w:val="000000"/>
                <w:sz w:val="18"/>
                <w:szCs w:val="18"/>
              </w:rPr>
            </w:pPr>
          </w:p>
        </w:tc>
        <w:tc>
          <w:tcPr>
            <w:tcW w:w="787" w:type="dxa"/>
            <w:shd w:val="clear" w:color="auto" w:fill="DBE5F1" w:themeFill="accent1" w:themeFillTint="33"/>
            <w:noWrap/>
            <w:vAlign w:val="bottom"/>
          </w:tcPr>
          <w:p w:rsidR="005228CD" w:rsidRPr="00D62DFD" w:rsidRDefault="005228CD" w:rsidP="005228CD">
            <w:pPr>
              <w:jc w:val="right"/>
              <w:rPr>
                <w:rFonts w:ascii="Arial" w:hAnsi="Arial" w:cs="Arial"/>
                <w:color w:val="000000"/>
                <w:sz w:val="18"/>
                <w:szCs w:val="18"/>
              </w:rPr>
            </w:pPr>
          </w:p>
        </w:tc>
      </w:tr>
      <w:tr w:rsidR="005228CD" w:rsidRPr="00D62DFD" w:rsidTr="005228CD">
        <w:trPr>
          <w:trHeight w:val="300"/>
        </w:trPr>
        <w:tc>
          <w:tcPr>
            <w:tcW w:w="1512" w:type="dxa"/>
            <w:shd w:val="clear" w:color="auto" w:fill="DBE5F1" w:themeFill="accent1" w:themeFillTint="33"/>
            <w:noWrap/>
            <w:vAlign w:val="center"/>
            <w:hideMark/>
          </w:tcPr>
          <w:p w:rsidR="005228CD" w:rsidRPr="00D62DFD" w:rsidRDefault="005228CD" w:rsidP="005228CD">
            <w:pPr>
              <w:widowControl w:val="0"/>
              <w:ind w:left="1195" w:hanging="1195"/>
              <w:contextualSpacing/>
              <w:rPr>
                <w:rFonts w:ascii="Arial" w:hAnsi="Arial" w:cs="Arial"/>
                <w:noProof/>
                <w:sz w:val="18"/>
                <w:szCs w:val="24"/>
              </w:rPr>
            </w:pPr>
            <w:r w:rsidRPr="00D62DFD">
              <w:rPr>
                <w:rFonts w:ascii="Arial" w:hAnsi="Arial" w:cs="Arial"/>
                <w:noProof/>
                <w:sz w:val="18"/>
                <w:szCs w:val="24"/>
              </w:rPr>
              <w:t>Totals</w:t>
            </w:r>
          </w:p>
        </w:tc>
        <w:tc>
          <w:tcPr>
            <w:tcW w:w="504" w:type="dxa"/>
            <w:shd w:val="clear" w:color="auto" w:fill="DBE5F1" w:themeFill="accent1" w:themeFillTint="33"/>
            <w:noWrap/>
            <w:vAlign w:val="bottom"/>
          </w:tcPr>
          <w:p w:rsidR="005228CD" w:rsidRPr="00D62DFD" w:rsidRDefault="005228CD" w:rsidP="005228CD">
            <w:pPr>
              <w:jc w:val="right"/>
              <w:rPr>
                <w:rFonts w:ascii="Arial" w:hAnsi="Arial" w:cs="Arial"/>
                <w:color w:val="000000"/>
                <w:sz w:val="18"/>
                <w:szCs w:val="18"/>
              </w:rPr>
            </w:pPr>
          </w:p>
        </w:tc>
        <w:tc>
          <w:tcPr>
            <w:tcW w:w="505" w:type="dxa"/>
            <w:shd w:val="clear" w:color="auto" w:fill="DBE5F1" w:themeFill="accent1" w:themeFillTint="33"/>
            <w:noWrap/>
            <w:vAlign w:val="bottom"/>
          </w:tcPr>
          <w:p w:rsidR="005228CD" w:rsidRPr="00D62DFD" w:rsidRDefault="005228CD" w:rsidP="005228CD">
            <w:pPr>
              <w:jc w:val="right"/>
              <w:rPr>
                <w:rFonts w:ascii="Arial" w:hAnsi="Arial" w:cs="Arial"/>
                <w:color w:val="000000"/>
                <w:sz w:val="18"/>
                <w:szCs w:val="18"/>
              </w:rPr>
            </w:pPr>
          </w:p>
        </w:tc>
        <w:tc>
          <w:tcPr>
            <w:tcW w:w="505" w:type="dxa"/>
            <w:shd w:val="clear" w:color="auto" w:fill="DBE5F1" w:themeFill="accent1" w:themeFillTint="33"/>
            <w:noWrap/>
            <w:vAlign w:val="bottom"/>
          </w:tcPr>
          <w:p w:rsidR="005228CD" w:rsidRPr="00D62DFD" w:rsidRDefault="005228CD" w:rsidP="005228CD">
            <w:pPr>
              <w:jc w:val="right"/>
              <w:rPr>
                <w:rFonts w:ascii="Arial" w:hAnsi="Arial" w:cs="Arial"/>
                <w:color w:val="000000"/>
                <w:sz w:val="18"/>
                <w:szCs w:val="18"/>
              </w:rPr>
            </w:pPr>
          </w:p>
        </w:tc>
        <w:tc>
          <w:tcPr>
            <w:tcW w:w="505" w:type="dxa"/>
            <w:shd w:val="clear" w:color="auto" w:fill="DBE5F1" w:themeFill="accent1" w:themeFillTint="33"/>
            <w:vAlign w:val="bottom"/>
          </w:tcPr>
          <w:p w:rsidR="005228CD" w:rsidRPr="00D62DFD" w:rsidRDefault="005228CD" w:rsidP="005228CD">
            <w:pPr>
              <w:jc w:val="right"/>
              <w:rPr>
                <w:rFonts w:ascii="Arial" w:hAnsi="Arial" w:cs="Arial"/>
                <w:color w:val="000000"/>
                <w:sz w:val="18"/>
                <w:szCs w:val="18"/>
              </w:rPr>
            </w:pPr>
          </w:p>
        </w:tc>
        <w:tc>
          <w:tcPr>
            <w:tcW w:w="505" w:type="dxa"/>
            <w:shd w:val="clear" w:color="auto" w:fill="DBE5F1" w:themeFill="accent1" w:themeFillTint="33"/>
            <w:vAlign w:val="bottom"/>
          </w:tcPr>
          <w:p w:rsidR="005228CD" w:rsidRPr="00D62DFD" w:rsidRDefault="005228CD" w:rsidP="005228CD">
            <w:pPr>
              <w:jc w:val="right"/>
              <w:rPr>
                <w:rFonts w:ascii="Arial" w:hAnsi="Arial" w:cs="Arial"/>
                <w:color w:val="000000"/>
                <w:sz w:val="18"/>
                <w:szCs w:val="18"/>
              </w:rPr>
            </w:pPr>
          </w:p>
        </w:tc>
        <w:tc>
          <w:tcPr>
            <w:tcW w:w="505" w:type="dxa"/>
            <w:shd w:val="clear" w:color="auto" w:fill="DBE5F1" w:themeFill="accent1" w:themeFillTint="33"/>
            <w:noWrap/>
            <w:vAlign w:val="bottom"/>
          </w:tcPr>
          <w:p w:rsidR="005228CD" w:rsidRPr="00D62DFD" w:rsidRDefault="005228CD" w:rsidP="005228CD">
            <w:pPr>
              <w:jc w:val="right"/>
              <w:rPr>
                <w:rFonts w:ascii="Arial" w:hAnsi="Arial" w:cs="Arial"/>
                <w:color w:val="000000"/>
                <w:sz w:val="18"/>
                <w:szCs w:val="18"/>
              </w:rPr>
            </w:pPr>
          </w:p>
        </w:tc>
        <w:tc>
          <w:tcPr>
            <w:tcW w:w="505" w:type="dxa"/>
            <w:shd w:val="clear" w:color="auto" w:fill="DBE5F1" w:themeFill="accent1" w:themeFillTint="33"/>
            <w:vAlign w:val="bottom"/>
          </w:tcPr>
          <w:p w:rsidR="005228CD" w:rsidRPr="00D62DFD" w:rsidRDefault="005228CD" w:rsidP="005228CD">
            <w:pPr>
              <w:jc w:val="right"/>
              <w:rPr>
                <w:rFonts w:ascii="Arial" w:hAnsi="Arial" w:cs="Arial"/>
                <w:color w:val="000000"/>
                <w:sz w:val="18"/>
                <w:szCs w:val="18"/>
              </w:rPr>
            </w:pPr>
          </w:p>
        </w:tc>
        <w:tc>
          <w:tcPr>
            <w:tcW w:w="504" w:type="dxa"/>
            <w:shd w:val="clear" w:color="auto" w:fill="DBE5F1" w:themeFill="accent1" w:themeFillTint="33"/>
            <w:noWrap/>
            <w:vAlign w:val="bottom"/>
          </w:tcPr>
          <w:p w:rsidR="005228CD" w:rsidRPr="00D62DFD" w:rsidRDefault="005228CD" w:rsidP="005228CD">
            <w:pPr>
              <w:jc w:val="right"/>
              <w:rPr>
                <w:rFonts w:ascii="Arial" w:hAnsi="Arial" w:cs="Arial"/>
                <w:color w:val="000000"/>
                <w:sz w:val="18"/>
                <w:szCs w:val="18"/>
              </w:rPr>
            </w:pPr>
          </w:p>
        </w:tc>
        <w:tc>
          <w:tcPr>
            <w:tcW w:w="505" w:type="dxa"/>
            <w:shd w:val="clear" w:color="auto" w:fill="DBE5F1" w:themeFill="accent1" w:themeFillTint="33"/>
            <w:noWrap/>
            <w:vAlign w:val="bottom"/>
          </w:tcPr>
          <w:p w:rsidR="005228CD" w:rsidRPr="00D62DFD" w:rsidRDefault="005228CD" w:rsidP="005228CD">
            <w:pPr>
              <w:jc w:val="right"/>
              <w:rPr>
                <w:rFonts w:ascii="Arial" w:hAnsi="Arial" w:cs="Arial"/>
                <w:color w:val="000000"/>
                <w:sz w:val="18"/>
                <w:szCs w:val="18"/>
              </w:rPr>
            </w:pPr>
          </w:p>
        </w:tc>
        <w:tc>
          <w:tcPr>
            <w:tcW w:w="505" w:type="dxa"/>
            <w:shd w:val="clear" w:color="auto" w:fill="DBE5F1" w:themeFill="accent1" w:themeFillTint="33"/>
            <w:noWrap/>
            <w:vAlign w:val="bottom"/>
          </w:tcPr>
          <w:p w:rsidR="005228CD" w:rsidRPr="00D62DFD" w:rsidRDefault="005228CD" w:rsidP="005228CD">
            <w:pPr>
              <w:jc w:val="right"/>
              <w:rPr>
                <w:rFonts w:ascii="Arial" w:hAnsi="Arial" w:cs="Arial"/>
                <w:color w:val="000000"/>
                <w:sz w:val="18"/>
                <w:szCs w:val="18"/>
              </w:rPr>
            </w:pPr>
          </w:p>
        </w:tc>
        <w:tc>
          <w:tcPr>
            <w:tcW w:w="505" w:type="dxa"/>
            <w:shd w:val="clear" w:color="auto" w:fill="DBE5F1" w:themeFill="accent1" w:themeFillTint="33"/>
            <w:vAlign w:val="bottom"/>
          </w:tcPr>
          <w:p w:rsidR="005228CD" w:rsidRPr="00D62DFD" w:rsidRDefault="005228CD" w:rsidP="005228CD">
            <w:pPr>
              <w:jc w:val="right"/>
              <w:rPr>
                <w:rFonts w:ascii="Arial" w:hAnsi="Arial" w:cs="Arial"/>
                <w:color w:val="000000"/>
                <w:sz w:val="18"/>
                <w:szCs w:val="18"/>
              </w:rPr>
            </w:pPr>
          </w:p>
        </w:tc>
        <w:tc>
          <w:tcPr>
            <w:tcW w:w="505" w:type="dxa"/>
            <w:shd w:val="clear" w:color="auto" w:fill="DBE5F1" w:themeFill="accent1" w:themeFillTint="33"/>
            <w:noWrap/>
            <w:vAlign w:val="bottom"/>
          </w:tcPr>
          <w:p w:rsidR="005228CD" w:rsidRPr="00D62DFD" w:rsidRDefault="005228CD" w:rsidP="005228CD">
            <w:pPr>
              <w:jc w:val="right"/>
              <w:rPr>
                <w:rFonts w:ascii="Arial" w:hAnsi="Arial" w:cs="Arial"/>
                <w:color w:val="000000"/>
                <w:sz w:val="18"/>
                <w:szCs w:val="18"/>
              </w:rPr>
            </w:pPr>
          </w:p>
        </w:tc>
        <w:tc>
          <w:tcPr>
            <w:tcW w:w="505" w:type="dxa"/>
            <w:shd w:val="clear" w:color="auto" w:fill="DBE5F1" w:themeFill="accent1" w:themeFillTint="33"/>
            <w:noWrap/>
            <w:vAlign w:val="bottom"/>
          </w:tcPr>
          <w:p w:rsidR="005228CD" w:rsidRPr="00D62DFD" w:rsidRDefault="005228CD" w:rsidP="005228CD">
            <w:pPr>
              <w:jc w:val="right"/>
              <w:rPr>
                <w:rFonts w:ascii="Arial" w:hAnsi="Arial" w:cs="Arial"/>
                <w:color w:val="000000"/>
                <w:sz w:val="18"/>
                <w:szCs w:val="18"/>
              </w:rPr>
            </w:pPr>
          </w:p>
        </w:tc>
        <w:tc>
          <w:tcPr>
            <w:tcW w:w="505" w:type="dxa"/>
            <w:shd w:val="clear" w:color="auto" w:fill="DBE5F1" w:themeFill="accent1" w:themeFillTint="33"/>
            <w:noWrap/>
            <w:vAlign w:val="bottom"/>
          </w:tcPr>
          <w:p w:rsidR="005228CD" w:rsidRPr="00D62DFD" w:rsidRDefault="005228CD" w:rsidP="005228CD">
            <w:pPr>
              <w:jc w:val="right"/>
              <w:rPr>
                <w:rFonts w:ascii="Arial" w:hAnsi="Arial" w:cs="Arial"/>
                <w:color w:val="000000"/>
                <w:sz w:val="18"/>
                <w:szCs w:val="18"/>
              </w:rPr>
            </w:pPr>
          </w:p>
        </w:tc>
        <w:tc>
          <w:tcPr>
            <w:tcW w:w="787" w:type="dxa"/>
            <w:shd w:val="clear" w:color="auto" w:fill="DBE5F1" w:themeFill="accent1" w:themeFillTint="33"/>
            <w:noWrap/>
            <w:vAlign w:val="bottom"/>
          </w:tcPr>
          <w:p w:rsidR="005228CD" w:rsidRPr="00D62DFD" w:rsidRDefault="005228CD" w:rsidP="005228CD">
            <w:pPr>
              <w:jc w:val="right"/>
              <w:rPr>
                <w:rFonts w:ascii="Arial" w:hAnsi="Arial" w:cs="Arial"/>
                <w:color w:val="000000"/>
                <w:sz w:val="18"/>
                <w:szCs w:val="18"/>
              </w:rPr>
            </w:pPr>
          </w:p>
        </w:tc>
      </w:tr>
    </w:tbl>
    <w:p w:rsidR="004D39D2" w:rsidRDefault="004D39D2" w:rsidP="006A23D2">
      <w:pPr>
        <w:widowControl w:val="0"/>
        <w:ind w:left="1195" w:hanging="1195"/>
        <w:contextualSpacing/>
        <w:rPr>
          <w:rFonts w:cs="Tahoma"/>
          <w:i/>
          <w:noProof/>
          <w:szCs w:val="24"/>
        </w:rPr>
      </w:pPr>
      <w:r w:rsidRPr="00D62DFD">
        <w:rPr>
          <w:rFonts w:cs="Tahoma"/>
          <w:i/>
          <w:noProof/>
          <w:szCs w:val="24"/>
        </w:rPr>
        <w:t xml:space="preserve">NOA-A by Race/Ethnicity of Consumer to Clinician </w:t>
      </w:r>
      <w:r w:rsidR="001D5CED" w:rsidRPr="00D62DFD">
        <w:rPr>
          <w:rFonts w:cs="Tahoma"/>
          <w:i/>
          <w:noProof/>
          <w:szCs w:val="24"/>
        </w:rPr>
        <w:t>(MH Intakes only)</w:t>
      </w:r>
    </w:p>
    <w:p w:rsidR="005228CD" w:rsidRPr="005228CD" w:rsidRDefault="005228CD" w:rsidP="006A23D2">
      <w:pPr>
        <w:widowControl w:val="0"/>
        <w:ind w:left="1195" w:hanging="1195"/>
        <w:contextualSpacing/>
        <w:rPr>
          <w:rFonts w:cs="Tahoma"/>
          <w:noProof/>
          <w:sz w:val="20"/>
          <w:szCs w:val="24"/>
        </w:rPr>
      </w:pPr>
      <w:r>
        <w:rPr>
          <w:rFonts w:cs="Tahoma"/>
          <w:noProof/>
          <w:sz w:val="20"/>
          <w:szCs w:val="24"/>
        </w:rPr>
        <w:t xml:space="preserve">Data from FY 2017-2018 to be added. </w:t>
      </w:r>
    </w:p>
    <w:p w:rsidR="005228CD" w:rsidRDefault="005228CD" w:rsidP="006A23D2">
      <w:pPr>
        <w:widowControl w:val="0"/>
        <w:ind w:left="1195" w:hanging="1195"/>
        <w:contextualSpacing/>
        <w:rPr>
          <w:rFonts w:cs="Tahoma"/>
          <w:noProof/>
          <w:szCs w:val="24"/>
        </w:rPr>
      </w:pPr>
      <w:r w:rsidRPr="00BC7607">
        <w:rPr>
          <w:rFonts w:ascii="Arial" w:eastAsia="Times New Roman" w:hAnsi="Arial" w:cs="Arial"/>
          <w:noProof/>
          <w:color w:val="000000"/>
          <w:szCs w:val="24"/>
        </w:rPr>
        <w:drawing>
          <wp:anchor distT="0" distB="0" distL="114300" distR="114300" simplePos="0" relativeHeight="251694080" behindDoc="0" locked="0" layoutInCell="1" allowOverlap="1" wp14:anchorId="12FFFD2D" wp14:editId="01A05B81">
            <wp:simplePos x="0" y="0"/>
            <wp:positionH relativeFrom="column">
              <wp:posOffset>0</wp:posOffset>
            </wp:positionH>
            <wp:positionV relativeFrom="paragraph">
              <wp:posOffset>111125</wp:posOffset>
            </wp:positionV>
            <wp:extent cx="5915025" cy="4953000"/>
            <wp:effectExtent l="0" t="0" r="9525" b="0"/>
            <wp:wrapTopAndBottom/>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E1009B" w:rsidRPr="00D62DFD" w:rsidRDefault="00E1009B" w:rsidP="00E1009B">
      <w:pPr>
        <w:widowControl w:val="0"/>
        <w:contextualSpacing/>
        <w:rPr>
          <w:rFonts w:cs="Tahoma"/>
          <w:szCs w:val="24"/>
        </w:rPr>
      </w:pPr>
      <w:r w:rsidRPr="00D62DFD">
        <w:rPr>
          <w:rFonts w:cs="Tahoma"/>
          <w:b/>
          <w:szCs w:val="24"/>
        </w:rPr>
        <w:t>Update-Notice of Action-A</w:t>
      </w:r>
      <w:r w:rsidRPr="00D62DFD">
        <w:rPr>
          <w:rFonts w:cs="Tahoma"/>
          <w:szCs w:val="24"/>
        </w:rPr>
        <w:t xml:space="preserve">: </w:t>
      </w:r>
      <w:r w:rsidR="00C30566" w:rsidRPr="00D62DFD">
        <w:rPr>
          <w:rFonts w:cs="Tahoma"/>
          <w:noProof/>
          <w:szCs w:val="24"/>
        </w:rPr>
        <w:t xml:space="preserve">NOA-A by </w:t>
      </w:r>
      <w:r w:rsidR="00C30566">
        <w:rPr>
          <w:rFonts w:cs="Tahoma"/>
          <w:noProof/>
          <w:szCs w:val="24"/>
        </w:rPr>
        <w:t>Client ethnicity vs clinician ethinicity</w:t>
      </w:r>
      <w:r w:rsidR="00C30566" w:rsidRPr="00D62DFD">
        <w:rPr>
          <w:rFonts w:cs="Tahoma"/>
          <w:noProof/>
          <w:szCs w:val="24"/>
        </w:rPr>
        <w:t xml:space="preserve"> (MH Intakes Only): </w:t>
      </w:r>
      <w:r w:rsidR="00C30566">
        <w:rPr>
          <w:rFonts w:cs="Tahoma"/>
          <w:noProof/>
          <w:szCs w:val="24"/>
        </w:rPr>
        <w:t xml:space="preserve"> FY 2017-2018 will be the second year of review for this element.  In FY </w:t>
      </w:r>
      <w:r w:rsidR="00C30566">
        <w:rPr>
          <w:rFonts w:cs="Tahoma"/>
          <w:noProof/>
          <w:szCs w:val="24"/>
        </w:rPr>
        <w:lastRenderedPageBreak/>
        <w:t>2016-2017 the largest ethnic group to receive a NOA-A</w:t>
      </w:r>
      <w:r w:rsidR="00C30566" w:rsidRPr="00D62DFD">
        <w:rPr>
          <w:rFonts w:cs="Tahoma"/>
          <w:noProof/>
          <w:szCs w:val="24"/>
        </w:rPr>
        <w:t xml:space="preserve"> </w:t>
      </w:r>
      <w:r w:rsidR="00C30566">
        <w:rPr>
          <w:rFonts w:cs="Tahoma"/>
          <w:noProof/>
          <w:szCs w:val="24"/>
        </w:rPr>
        <w:t xml:space="preserve">was the Hispanic client.  However, there was only a moderate difference in the frequency that a NOA-A was issued by a Caucasian clinician or an Hispanic clinician. More review on this item is necessary. </w:t>
      </w:r>
      <w:r w:rsidR="00B10758">
        <w:rPr>
          <w:rFonts w:cs="Tahoma"/>
          <w:szCs w:val="24"/>
        </w:rPr>
        <w:t xml:space="preserve"> </w:t>
      </w:r>
    </w:p>
    <w:p w:rsidR="00803A9D" w:rsidRPr="00D62DFD" w:rsidRDefault="00803A9D" w:rsidP="00803A9D">
      <w:pPr>
        <w:tabs>
          <w:tab w:val="clear" w:pos="432"/>
        </w:tabs>
        <w:rPr>
          <w:rFonts w:cs="Tahoma"/>
          <w:i/>
          <w:noProof/>
          <w:szCs w:val="24"/>
        </w:rPr>
      </w:pPr>
    </w:p>
    <w:p w:rsidR="00FD2538" w:rsidRPr="00D62DFD" w:rsidRDefault="00FD2538" w:rsidP="00407FEE">
      <w:pPr>
        <w:widowControl w:val="0"/>
        <w:contextualSpacing/>
        <w:rPr>
          <w:rFonts w:cs="Tahoma"/>
          <w:szCs w:val="24"/>
        </w:rPr>
      </w:pPr>
      <w:r w:rsidRPr="00D62DFD">
        <w:rPr>
          <w:rFonts w:cs="Tahoma"/>
          <w:b/>
          <w:szCs w:val="24"/>
        </w:rPr>
        <w:t>Change of Provider Requests</w:t>
      </w:r>
      <w:r w:rsidRPr="00D62DFD">
        <w:rPr>
          <w:rFonts w:cs="Tahoma"/>
          <w:szCs w:val="24"/>
        </w:rPr>
        <w:t>:</w:t>
      </w:r>
      <w:r w:rsidR="00407FEE">
        <w:rPr>
          <w:rFonts w:cs="Tahoma"/>
          <w:szCs w:val="24"/>
        </w:rPr>
        <w:t xml:space="preserve"> </w:t>
      </w:r>
      <w:r w:rsidR="00407FEE" w:rsidRPr="00D62DFD">
        <w:rPr>
          <w:rFonts w:cs="Tahoma"/>
          <w:szCs w:val="16"/>
        </w:rPr>
        <w:t xml:space="preserve"> </w:t>
      </w:r>
    </w:p>
    <w:tbl>
      <w:tblPr>
        <w:tblW w:w="9360" w:type="dxa"/>
        <w:tblInd w:w="-5" w:type="dxa"/>
        <w:tblLayout w:type="fixed"/>
        <w:tblLook w:val="04A0" w:firstRow="1" w:lastRow="0" w:firstColumn="1" w:lastColumn="0" w:noHBand="0" w:noVBand="1"/>
      </w:tblPr>
      <w:tblGrid>
        <w:gridCol w:w="2340"/>
        <w:gridCol w:w="702"/>
        <w:gridCol w:w="702"/>
        <w:gridCol w:w="702"/>
        <w:gridCol w:w="702"/>
        <w:gridCol w:w="702"/>
        <w:gridCol w:w="702"/>
        <w:gridCol w:w="702"/>
        <w:gridCol w:w="702"/>
        <w:gridCol w:w="702"/>
        <w:gridCol w:w="702"/>
      </w:tblGrid>
      <w:tr w:rsidR="00FD2538" w:rsidRPr="0060677B" w:rsidTr="00053128">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538" w:rsidRPr="00D62DFD" w:rsidRDefault="00FD2538" w:rsidP="0032189F">
            <w:pPr>
              <w:tabs>
                <w:tab w:val="clear" w:pos="432"/>
              </w:tabs>
              <w:rPr>
                <w:rFonts w:ascii="Arial" w:eastAsia="Times New Roman" w:hAnsi="Arial" w:cs="Arial"/>
                <w:color w:val="000000"/>
                <w:sz w:val="18"/>
                <w:szCs w:val="18"/>
              </w:rPr>
            </w:pPr>
            <w:r w:rsidRPr="00D62DFD">
              <w:rPr>
                <w:rFonts w:ascii="Arial" w:eastAsia="Times New Roman" w:hAnsi="Arial" w:cs="Arial"/>
                <w:color w:val="000000"/>
                <w:szCs w:val="24"/>
              </w:rPr>
              <w:t> </w:t>
            </w:r>
            <w:r w:rsidR="009C32EA" w:rsidRPr="00D62DFD">
              <w:rPr>
                <w:rFonts w:ascii="Arial" w:eastAsia="Times New Roman" w:hAnsi="Arial" w:cs="Arial"/>
                <w:color w:val="000000"/>
                <w:sz w:val="18"/>
                <w:szCs w:val="18"/>
              </w:rPr>
              <w:t>Change of Provider</w:t>
            </w:r>
          </w:p>
        </w:tc>
        <w:tc>
          <w:tcPr>
            <w:tcW w:w="14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D2538" w:rsidRPr="00D62DFD" w:rsidRDefault="00FD2538" w:rsidP="0032189F">
            <w:pPr>
              <w:tabs>
                <w:tab w:val="clear" w:pos="432"/>
              </w:tabs>
              <w:jc w:val="center"/>
              <w:rPr>
                <w:rFonts w:ascii="Arial" w:eastAsia="Times New Roman" w:hAnsi="Arial" w:cs="Arial"/>
                <w:color w:val="000000"/>
                <w:szCs w:val="24"/>
              </w:rPr>
            </w:pPr>
            <w:r w:rsidRPr="00D62DFD">
              <w:rPr>
                <w:rFonts w:ascii="Arial" w:eastAsia="Times New Roman" w:hAnsi="Arial" w:cs="Arial"/>
                <w:color w:val="000000"/>
                <w:szCs w:val="24"/>
              </w:rPr>
              <w:t>Quarter 1</w:t>
            </w: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538" w:rsidRPr="00D62DFD" w:rsidRDefault="00FD2538" w:rsidP="0032189F">
            <w:pPr>
              <w:tabs>
                <w:tab w:val="clear" w:pos="432"/>
              </w:tabs>
              <w:jc w:val="center"/>
              <w:rPr>
                <w:rFonts w:ascii="Arial" w:eastAsia="Times New Roman" w:hAnsi="Arial" w:cs="Arial"/>
                <w:color w:val="000000"/>
                <w:szCs w:val="24"/>
              </w:rPr>
            </w:pPr>
            <w:r w:rsidRPr="00D62DFD">
              <w:rPr>
                <w:rFonts w:ascii="Arial" w:eastAsia="Times New Roman" w:hAnsi="Arial" w:cs="Arial"/>
                <w:color w:val="000000"/>
                <w:szCs w:val="24"/>
              </w:rPr>
              <w:t>Quarter 2</w:t>
            </w:r>
          </w:p>
        </w:tc>
        <w:tc>
          <w:tcPr>
            <w:tcW w:w="14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D2538" w:rsidRPr="00D62DFD" w:rsidRDefault="00FD2538" w:rsidP="0032189F">
            <w:pPr>
              <w:tabs>
                <w:tab w:val="clear" w:pos="432"/>
              </w:tabs>
              <w:jc w:val="center"/>
              <w:rPr>
                <w:rFonts w:ascii="Arial" w:eastAsia="Times New Roman" w:hAnsi="Arial" w:cs="Arial"/>
                <w:color w:val="000000"/>
                <w:szCs w:val="24"/>
              </w:rPr>
            </w:pPr>
            <w:r w:rsidRPr="00D62DFD">
              <w:rPr>
                <w:rFonts w:ascii="Arial" w:eastAsia="Times New Roman" w:hAnsi="Arial" w:cs="Arial"/>
                <w:color w:val="000000"/>
                <w:szCs w:val="24"/>
              </w:rPr>
              <w:t>Quarter 3</w:t>
            </w: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538" w:rsidRPr="00D62DFD" w:rsidRDefault="00FD2538" w:rsidP="0032189F">
            <w:pPr>
              <w:tabs>
                <w:tab w:val="clear" w:pos="432"/>
              </w:tabs>
              <w:jc w:val="center"/>
              <w:rPr>
                <w:rFonts w:ascii="Arial" w:eastAsia="Times New Roman" w:hAnsi="Arial" w:cs="Arial"/>
                <w:color w:val="000000"/>
                <w:szCs w:val="24"/>
              </w:rPr>
            </w:pPr>
            <w:r w:rsidRPr="00D62DFD">
              <w:rPr>
                <w:rFonts w:ascii="Arial" w:eastAsia="Times New Roman" w:hAnsi="Arial" w:cs="Arial"/>
                <w:color w:val="000000"/>
                <w:szCs w:val="24"/>
              </w:rPr>
              <w:t>Quarter 4</w:t>
            </w:r>
          </w:p>
        </w:tc>
        <w:tc>
          <w:tcPr>
            <w:tcW w:w="1404"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FD2538" w:rsidRPr="0060677B" w:rsidRDefault="00FD2538" w:rsidP="0032189F">
            <w:pPr>
              <w:tabs>
                <w:tab w:val="clear" w:pos="432"/>
              </w:tabs>
              <w:jc w:val="center"/>
              <w:rPr>
                <w:rFonts w:ascii="Arial" w:eastAsia="Times New Roman" w:hAnsi="Arial" w:cs="Arial"/>
                <w:color w:val="000000"/>
                <w:szCs w:val="24"/>
              </w:rPr>
            </w:pPr>
            <w:r w:rsidRPr="00D62DFD">
              <w:rPr>
                <w:rFonts w:ascii="Arial" w:eastAsia="Times New Roman" w:hAnsi="Arial" w:cs="Arial"/>
                <w:color w:val="000000"/>
                <w:szCs w:val="24"/>
              </w:rPr>
              <w:t>Total</w:t>
            </w:r>
          </w:p>
        </w:tc>
      </w:tr>
      <w:tr w:rsidR="00FD2538" w:rsidRPr="0060677B" w:rsidTr="00053128">
        <w:trPr>
          <w:cantSplit/>
          <w:trHeight w:val="936"/>
        </w:trPr>
        <w:tc>
          <w:tcPr>
            <w:tcW w:w="2340"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FD2538" w:rsidRPr="0060677B" w:rsidRDefault="00FD2538" w:rsidP="0032189F">
            <w:pPr>
              <w:tabs>
                <w:tab w:val="clear" w:pos="432"/>
              </w:tabs>
              <w:ind w:left="113" w:right="113"/>
              <w:rPr>
                <w:rFonts w:ascii="Arial" w:eastAsia="Times New Roman" w:hAnsi="Arial" w:cs="Arial"/>
                <w:color w:val="000000"/>
                <w:sz w:val="16"/>
                <w:szCs w:val="16"/>
              </w:rPr>
            </w:pPr>
            <w:r w:rsidRPr="0060677B">
              <w:rPr>
                <w:rFonts w:ascii="Arial" w:eastAsia="Times New Roman" w:hAnsi="Arial" w:cs="Arial"/>
                <w:color w:val="000000"/>
                <w:sz w:val="16"/>
                <w:szCs w:val="16"/>
              </w:rPr>
              <w:t> </w:t>
            </w:r>
          </w:p>
        </w:tc>
        <w:tc>
          <w:tcPr>
            <w:tcW w:w="702" w:type="dxa"/>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FD2538" w:rsidRPr="0060677B" w:rsidRDefault="00FD2538" w:rsidP="0032189F">
            <w:pPr>
              <w:tabs>
                <w:tab w:val="clear" w:pos="432"/>
              </w:tabs>
              <w:ind w:left="113" w:right="113"/>
              <w:jc w:val="center"/>
              <w:rPr>
                <w:rFonts w:ascii="Arial" w:eastAsia="Times New Roman" w:hAnsi="Arial" w:cs="Arial"/>
                <w:color w:val="000000"/>
                <w:sz w:val="16"/>
                <w:szCs w:val="16"/>
              </w:rPr>
            </w:pPr>
            <w:r w:rsidRPr="0060677B">
              <w:rPr>
                <w:rFonts w:ascii="Arial" w:eastAsia="Times New Roman" w:hAnsi="Arial" w:cs="Arial"/>
                <w:color w:val="000000"/>
                <w:sz w:val="16"/>
                <w:szCs w:val="16"/>
              </w:rPr>
              <w:t>Requests</w:t>
            </w:r>
          </w:p>
        </w:tc>
        <w:tc>
          <w:tcPr>
            <w:tcW w:w="702" w:type="dxa"/>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FD2538" w:rsidRPr="0060677B" w:rsidRDefault="00FD2538" w:rsidP="0032189F">
            <w:pPr>
              <w:tabs>
                <w:tab w:val="clear" w:pos="432"/>
              </w:tabs>
              <w:ind w:left="113" w:right="113"/>
              <w:jc w:val="center"/>
              <w:rPr>
                <w:rFonts w:ascii="Arial" w:eastAsia="Times New Roman" w:hAnsi="Arial" w:cs="Arial"/>
                <w:color w:val="000000"/>
                <w:sz w:val="16"/>
                <w:szCs w:val="16"/>
              </w:rPr>
            </w:pPr>
            <w:r w:rsidRPr="0060677B">
              <w:rPr>
                <w:rFonts w:ascii="Arial" w:eastAsia="Times New Roman" w:hAnsi="Arial" w:cs="Arial"/>
                <w:color w:val="000000"/>
                <w:sz w:val="16"/>
                <w:szCs w:val="16"/>
              </w:rPr>
              <w:t>Approved</w:t>
            </w:r>
          </w:p>
        </w:tc>
        <w:tc>
          <w:tcPr>
            <w:tcW w:w="702" w:type="dxa"/>
            <w:tcBorders>
              <w:top w:val="nil"/>
              <w:left w:val="nil"/>
              <w:bottom w:val="single" w:sz="4" w:space="0" w:color="auto"/>
              <w:right w:val="single" w:sz="4" w:space="0" w:color="auto"/>
            </w:tcBorders>
            <w:shd w:val="clear" w:color="auto" w:fill="auto"/>
            <w:noWrap/>
            <w:textDirection w:val="btLr"/>
            <w:vAlign w:val="bottom"/>
            <w:hideMark/>
          </w:tcPr>
          <w:p w:rsidR="00FD2538" w:rsidRPr="0060677B" w:rsidRDefault="00FD2538" w:rsidP="0032189F">
            <w:pPr>
              <w:tabs>
                <w:tab w:val="clear" w:pos="432"/>
              </w:tabs>
              <w:ind w:left="113" w:right="113"/>
              <w:jc w:val="center"/>
              <w:rPr>
                <w:rFonts w:ascii="Arial" w:eastAsia="Times New Roman" w:hAnsi="Arial" w:cs="Arial"/>
                <w:color w:val="000000"/>
                <w:sz w:val="16"/>
                <w:szCs w:val="16"/>
              </w:rPr>
            </w:pPr>
            <w:r w:rsidRPr="0060677B">
              <w:rPr>
                <w:rFonts w:ascii="Arial" w:eastAsia="Times New Roman" w:hAnsi="Arial" w:cs="Arial"/>
                <w:color w:val="000000"/>
                <w:sz w:val="16"/>
                <w:szCs w:val="16"/>
              </w:rPr>
              <w:t>Requests</w:t>
            </w:r>
          </w:p>
        </w:tc>
        <w:tc>
          <w:tcPr>
            <w:tcW w:w="702" w:type="dxa"/>
            <w:tcBorders>
              <w:top w:val="nil"/>
              <w:left w:val="nil"/>
              <w:bottom w:val="single" w:sz="4" w:space="0" w:color="auto"/>
              <w:right w:val="single" w:sz="4" w:space="0" w:color="auto"/>
            </w:tcBorders>
            <w:shd w:val="clear" w:color="auto" w:fill="auto"/>
            <w:noWrap/>
            <w:textDirection w:val="btLr"/>
            <w:vAlign w:val="bottom"/>
            <w:hideMark/>
          </w:tcPr>
          <w:p w:rsidR="00FD2538" w:rsidRPr="0060677B" w:rsidRDefault="00FD2538" w:rsidP="0032189F">
            <w:pPr>
              <w:tabs>
                <w:tab w:val="clear" w:pos="432"/>
              </w:tabs>
              <w:ind w:left="113" w:right="113"/>
              <w:jc w:val="center"/>
              <w:rPr>
                <w:rFonts w:ascii="Arial" w:eastAsia="Times New Roman" w:hAnsi="Arial" w:cs="Arial"/>
                <w:color w:val="000000"/>
                <w:sz w:val="16"/>
                <w:szCs w:val="16"/>
              </w:rPr>
            </w:pPr>
            <w:r w:rsidRPr="0060677B">
              <w:rPr>
                <w:rFonts w:ascii="Arial" w:eastAsia="Times New Roman" w:hAnsi="Arial" w:cs="Arial"/>
                <w:color w:val="000000"/>
                <w:sz w:val="16"/>
                <w:szCs w:val="16"/>
              </w:rPr>
              <w:t>Approved</w:t>
            </w:r>
          </w:p>
        </w:tc>
        <w:tc>
          <w:tcPr>
            <w:tcW w:w="702" w:type="dxa"/>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FD2538" w:rsidRPr="0060677B" w:rsidRDefault="00FD2538" w:rsidP="0032189F">
            <w:pPr>
              <w:tabs>
                <w:tab w:val="clear" w:pos="432"/>
              </w:tabs>
              <w:ind w:left="113" w:right="113"/>
              <w:jc w:val="center"/>
              <w:rPr>
                <w:rFonts w:ascii="Arial" w:eastAsia="Times New Roman" w:hAnsi="Arial" w:cs="Arial"/>
                <w:color w:val="000000"/>
                <w:sz w:val="16"/>
                <w:szCs w:val="16"/>
              </w:rPr>
            </w:pPr>
            <w:r w:rsidRPr="0060677B">
              <w:rPr>
                <w:rFonts w:ascii="Arial" w:eastAsia="Times New Roman" w:hAnsi="Arial" w:cs="Arial"/>
                <w:color w:val="000000"/>
                <w:sz w:val="16"/>
                <w:szCs w:val="16"/>
              </w:rPr>
              <w:t>Requests</w:t>
            </w:r>
          </w:p>
        </w:tc>
        <w:tc>
          <w:tcPr>
            <w:tcW w:w="702" w:type="dxa"/>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FD2538" w:rsidRPr="0060677B" w:rsidRDefault="00FD2538" w:rsidP="0032189F">
            <w:pPr>
              <w:tabs>
                <w:tab w:val="clear" w:pos="432"/>
              </w:tabs>
              <w:ind w:left="113" w:right="113"/>
              <w:jc w:val="center"/>
              <w:rPr>
                <w:rFonts w:ascii="Arial" w:eastAsia="Times New Roman" w:hAnsi="Arial" w:cs="Arial"/>
                <w:color w:val="000000"/>
                <w:sz w:val="16"/>
                <w:szCs w:val="16"/>
              </w:rPr>
            </w:pPr>
            <w:r w:rsidRPr="0060677B">
              <w:rPr>
                <w:rFonts w:ascii="Arial" w:eastAsia="Times New Roman" w:hAnsi="Arial" w:cs="Arial"/>
                <w:color w:val="000000"/>
                <w:sz w:val="16"/>
                <w:szCs w:val="16"/>
              </w:rPr>
              <w:t>Approved</w:t>
            </w:r>
          </w:p>
        </w:tc>
        <w:tc>
          <w:tcPr>
            <w:tcW w:w="702" w:type="dxa"/>
            <w:tcBorders>
              <w:top w:val="nil"/>
              <w:left w:val="nil"/>
              <w:bottom w:val="single" w:sz="4" w:space="0" w:color="auto"/>
              <w:right w:val="single" w:sz="4" w:space="0" w:color="auto"/>
            </w:tcBorders>
            <w:shd w:val="clear" w:color="auto" w:fill="auto"/>
            <w:noWrap/>
            <w:textDirection w:val="btLr"/>
            <w:vAlign w:val="bottom"/>
            <w:hideMark/>
          </w:tcPr>
          <w:p w:rsidR="00FD2538" w:rsidRPr="0060677B" w:rsidRDefault="00FD2538" w:rsidP="0032189F">
            <w:pPr>
              <w:tabs>
                <w:tab w:val="clear" w:pos="432"/>
              </w:tabs>
              <w:ind w:left="113" w:right="113"/>
              <w:jc w:val="center"/>
              <w:rPr>
                <w:rFonts w:ascii="Arial" w:eastAsia="Times New Roman" w:hAnsi="Arial" w:cs="Arial"/>
                <w:color w:val="000000"/>
                <w:sz w:val="16"/>
                <w:szCs w:val="16"/>
              </w:rPr>
            </w:pPr>
            <w:r w:rsidRPr="0060677B">
              <w:rPr>
                <w:rFonts w:ascii="Arial" w:eastAsia="Times New Roman" w:hAnsi="Arial" w:cs="Arial"/>
                <w:color w:val="000000"/>
                <w:sz w:val="16"/>
                <w:szCs w:val="16"/>
              </w:rPr>
              <w:t>Requests</w:t>
            </w:r>
          </w:p>
        </w:tc>
        <w:tc>
          <w:tcPr>
            <w:tcW w:w="702" w:type="dxa"/>
            <w:tcBorders>
              <w:top w:val="nil"/>
              <w:left w:val="nil"/>
              <w:bottom w:val="single" w:sz="4" w:space="0" w:color="auto"/>
              <w:right w:val="single" w:sz="4" w:space="0" w:color="auto"/>
            </w:tcBorders>
            <w:shd w:val="clear" w:color="auto" w:fill="auto"/>
            <w:noWrap/>
            <w:textDirection w:val="btLr"/>
            <w:vAlign w:val="bottom"/>
            <w:hideMark/>
          </w:tcPr>
          <w:p w:rsidR="00FD2538" w:rsidRPr="0060677B" w:rsidRDefault="00FD2538" w:rsidP="0032189F">
            <w:pPr>
              <w:tabs>
                <w:tab w:val="clear" w:pos="432"/>
              </w:tabs>
              <w:ind w:left="113" w:right="113"/>
              <w:jc w:val="center"/>
              <w:rPr>
                <w:rFonts w:ascii="Arial" w:eastAsia="Times New Roman" w:hAnsi="Arial" w:cs="Arial"/>
                <w:color w:val="000000"/>
                <w:sz w:val="16"/>
                <w:szCs w:val="16"/>
              </w:rPr>
            </w:pPr>
            <w:r w:rsidRPr="0060677B">
              <w:rPr>
                <w:rFonts w:ascii="Arial" w:eastAsia="Times New Roman" w:hAnsi="Arial" w:cs="Arial"/>
                <w:color w:val="000000"/>
                <w:sz w:val="16"/>
                <w:szCs w:val="16"/>
              </w:rPr>
              <w:t>Approved</w:t>
            </w:r>
          </w:p>
        </w:tc>
        <w:tc>
          <w:tcPr>
            <w:tcW w:w="702" w:type="dxa"/>
            <w:tcBorders>
              <w:top w:val="nil"/>
              <w:left w:val="nil"/>
              <w:bottom w:val="single" w:sz="4" w:space="0" w:color="auto"/>
              <w:right w:val="single" w:sz="4" w:space="0" w:color="auto"/>
            </w:tcBorders>
            <w:shd w:val="clear" w:color="auto" w:fill="DBE5F1" w:themeFill="accent1" w:themeFillTint="33"/>
            <w:noWrap/>
            <w:textDirection w:val="btLr"/>
            <w:vAlign w:val="bottom"/>
            <w:hideMark/>
          </w:tcPr>
          <w:p w:rsidR="00FD2538" w:rsidRPr="0060677B" w:rsidRDefault="00FD2538" w:rsidP="0032189F">
            <w:pPr>
              <w:tabs>
                <w:tab w:val="clear" w:pos="432"/>
              </w:tabs>
              <w:ind w:left="113" w:right="113"/>
              <w:jc w:val="center"/>
              <w:rPr>
                <w:rFonts w:ascii="Arial" w:eastAsia="Times New Roman" w:hAnsi="Arial" w:cs="Arial"/>
                <w:color w:val="000000"/>
                <w:sz w:val="16"/>
                <w:szCs w:val="16"/>
              </w:rPr>
            </w:pPr>
            <w:r w:rsidRPr="0060677B">
              <w:rPr>
                <w:rFonts w:ascii="Arial" w:eastAsia="Times New Roman" w:hAnsi="Arial" w:cs="Arial"/>
                <w:color w:val="000000"/>
                <w:sz w:val="16"/>
                <w:szCs w:val="16"/>
              </w:rPr>
              <w:t>Requests</w:t>
            </w:r>
          </w:p>
        </w:tc>
        <w:tc>
          <w:tcPr>
            <w:tcW w:w="702" w:type="dxa"/>
            <w:tcBorders>
              <w:top w:val="nil"/>
              <w:left w:val="nil"/>
              <w:bottom w:val="single" w:sz="4" w:space="0" w:color="auto"/>
              <w:right w:val="single" w:sz="4" w:space="0" w:color="auto"/>
            </w:tcBorders>
            <w:shd w:val="clear" w:color="auto" w:fill="DBE5F1" w:themeFill="accent1" w:themeFillTint="33"/>
            <w:noWrap/>
            <w:textDirection w:val="btLr"/>
            <w:vAlign w:val="bottom"/>
            <w:hideMark/>
          </w:tcPr>
          <w:p w:rsidR="00FD2538" w:rsidRPr="0060677B" w:rsidRDefault="00FD2538" w:rsidP="0032189F">
            <w:pPr>
              <w:tabs>
                <w:tab w:val="clear" w:pos="432"/>
              </w:tabs>
              <w:ind w:left="113" w:right="113"/>
              <w:jc w:val="center"/>
              <w:rPr>
                <w:rFonts w:ascii="Arial" w:eastAsia="Times New Roman" w:hAnsi="Arial" w:cs="Arial"/>
                <w:color w:val="000000"/>
                <w:sz w:val="16"/>
                <w:szCs w:val="16"/>
              </w:rPr>
            </w:pPr>
            <w:r w:rsidRPr="0060677B">
              <w:rPr>
                <w:rFonts w:ascii="Arial" w:eastAsia="Times New Roman" w:hAnsi="Arial" w:cs="Arial"/>
                <w:color w:val="000000"/>
                <w:sz w:val="16"/>
                <w:szCs w:val="16"/>
              </w:rPr>
              <w:t>Approved</w:t>
            </w:r>
          </w:p>
        </w:tc>
      </w:tr>
      <w:tr w:rsidR="00FD2538" w:rsidRPr="0060677B" w:rsidTr="0005312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FD2538" w:rsidRPr="0060677B" w:rsidRDefault="00BF4424" w:rsidP="0032189F">
            <w:pPr>
              <w:tabs>
                <w:tab w:val="clear" w:pos="432"/>
              </w:tabs>
              <w:rPr>
                <w:rFonts w:ascii="Arial" w:eastAsia="Times New Roman" w:hAnsi="Arial" w:cs="Arial"/>
                <w:color w:val="000000"/>
                <w:szCs w:val="24"/>
              </w:rPr>
            </w:pPr>
            <w:r>
              <w:rPr>
                <w:rFonts w:ascii="Arial" w:eastAsia="Times New Roman" w:hAnsi="Arial" w:cs="Arial"/>
                <w:color w:val="000000"/>
                <w:szCs w:val="24"/>
              </w:rPr>
              <w:t>Adult beneficiaries</w:t>
            </w:r>
          </w:p>
        </w:tc>
        <w:tc>
          <w:tcPr>
            <w:tcW w:w="702" w:type="dxa"/>
            <w:tcBorders>
              <w:top w:val="nil"/>
              <w:left w:val="nil"/>
              <w:bottom w:val="single" w:sz="4" w:space="0" w:color="auto"/>
              <w:right w:val="single" w:sz="4" w:space="0" w:color="auto"/>
            </w:tcBorders>
            <w:shd w:val="clear" w:color="auto" w:fill="D9D9D9" w:themeFill="background1" w:themeFillShade="D9"/>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c>
          <w:tcPr>
            <w:tcW w:w="702" w:type="dxa"/>
            <w:tcBorders>
              <w:top w:val="nil"/>
              <w:left w:val="nil"/>
              <w:bottom w:val="single" w:sz="4" w:space="0" w:color="auto"/>
              <w:right w:val="single" w:sz="4" w:space="0" w:color="auto"/>
            </w:tcBorders>
            <w:shd w:val="clear" w:color="auto" w:fill="D9D9D9" w:themeFill="background1" w:themeFillShade="D9"/>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c>
          <w:tcPr>
            <w:tcW w:w="702" w:type="dxa"/>
            <w:tcBorders>
              <w:top w:val="nil"/>
              <w:left w:val="nil"/>
              <w:bottom w:val="single" w:sz="4" w:space="0" w:color="auto"/>
              <w:right w:val="single" w:sz="4" w:space="0" w:color="auto"/>
            </w:tcBorders>
            <w:shd w:val="clear" w:color="auto" w:fill="auto"/>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c>
          <w:tcPr>
            <w:tcW w:w="702" w:type="dxa"/>
            <w:tcBorders>
              <w:top w:val="nil"/>
              <w:left w:val="nil"/>
              <w:bottom w:val="single" w:sz="4" w:space="0" w:color="auto"/>
              <w:right w:val="single" w:sz="4" w:space="0" w:color="auto"/>
            </w:tcBorders>
            <w:shd w:val="clear" w:color="auto" w:fill="auto"/>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c>
          <w:tcPr>
            <w:tcW w:w="702" w:type="dxa"/>
            <w:tcBorders>
              <w:top w:val="nil"/>
              <w:left w:val="nil"/>
              <w:bottom w:val="single" w:sz="4" w:space="0" w:color="auto"/>
              <w:right w:val="single" w:sz="4" w:space="0" w:color="auto"/>
            </w:tcBorders>
            <w:shd w:val="clear" w:color="auto" w:fill="D9D9D9" w:themeFill="background1" w:themeFillShade="D9"/>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c>
          <w:tcPr>
            <w:tcW w:w="702" w:type="dxa"/>
            <w:tcBorders>
              <w:top w:val="nil"/>
              <w:left w:val="nil"/>
              <w:bottom w:val="single" w:sz="4" w:space="0" w:color="auto"/>
              <w:right w:val="single" w:sz="4" w:space="0" w:color="auto"/>
            </w:tcBorders>
            <w:shd w:val="clear" w:color="auto" w:fill="D9D9D9" w:themeFill="background1" w:themeFillShade="D9"/>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c>
          <w:tcPr>
            <w:tcW w:w="702" w:type="dxa"/>
            <w:tcBorders>
              <w:top w:val="nil"/>
              <w:left w:val="nil"/>
              <w:bottom w:val="single" w:sz="4" w:space="0" w:color="auto"/>
              <w:right w:val="single" w:sz="4" w:space="0" w:color="auto"/>
            </w:tcBorders>
            <w:shd w:val="clear" w:color="auto" w:fill="auto"/>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c>
          <w:tcPr>
            <w:tcW w:w="702" w:type="dxa"/>
            <w:tcBorders>
              <w:top w:val="nil"/>
              <w:left w:val="nil"/>
              <w:bottom w:val="single" w:sz="4" w:space="0" w:color="auto"/>
              <w:right w:val="single" w:sz="4" w:space="0" w:color="auto"/>
            </w:tcBorders>
            <w:shd w:val="clear" w:color="auto" w:fill="auto"/>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c>
          <w:tcPr>
            <w:tcW w:w="702" w:type="dxa"/>
            <w:tcBorders>
              <w:top w:val="nil"/>
              <w:left w:val="nil"/>
              <w:bottom w:val="single" w:sz="4" w:space="0" w:color="auto"/>
              <w:right w:val="single" w:sz="4" w:space="0" w:color="auto"/>
            </w:tcBorders>
            <w:shd w:val="clear" w:color="auto" w:fill="DBE5F1" w:themeFill="accent1" w:themeFillTint="33"/>
            <w:noWrap/>
            <w:vAlign w:val="bottom"/>
          </w:tcPr>
          <w:p w:rsidR="00FD2538" w:rsidRPr="0060677B" w:rsidRDefault="00FD2538" w:rsidP="004930CC">
            <w:pPr>
              <w:tabs>
                <w:tab w:val="clear" w:pos="432"/>
              </w:tabs>
              <w:jc w:val="right"/>
              <w:rPr>
                <w:rFonts w:ascii="Arial" w:eastAsia="Times New Roman" w:hAnsi="Arial" w:cs="Arial"/>
                <w:color w:val="000000"/>
                <w:szCs w:val="24"/>
              </w:rPr>
            </w:pPr>
          </w:p>
        </w:tc>
        <w:tc>
          <w:tcPr>
            <w:tcW w:w="702" w:type="dxa"/>
            <w:tcBorders>
              <w:top w:val="nil"/>
              <w:left w:val="nil"/>
              <w:bottom w:val="single" w:sz="4" w:space="0" w:color="auto"/>
              <w:right w:val="single" w:sz="4" w:space="0" w:color="auto"/>
            </w:tcBorders>
            <w:shd w:val="clear" w:color="auto" w:fill="DBE5F1" w:themeFill="accent1" w:themeFillTint="33"/>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r>
      <w:tr w:rsidR="00FD2538" w:rsidRPr="0060677B" w:rsidTr="0005312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FD2538" w:rsidRPr="0060677B" w:rsidRDefault="00BF4424" w:rsidP="00BF4424">
            <w:pPr>
              <w:tabs>
                <w:tab w:val="clear" w:pos="432"/>
              </w:tabs>
              <w:rPr>
                <w:rFonts w:ascii="Arial" w:eastAsia="Times New Roman" w:hAnsi="Arial" w:cs="Arial"/>
                <w:color w:val="000000"/>
                <w:szCs w:val="24"/>
              </w:rPr>
            </w:pPr>
            <w:r>
              <w:rPr>
                <w:rFonts w:ascii="Arial" w:eastAsia="Times New Roman" w:hAnsi="Arial" w:cs="Arial"/>
                <w:color w:val="000000"/>
                <w:szCs w:val="24"/>
              </w:rPr>
              <w:t>Child beneficiaries</w:t>
            </w:r>
          </w:p>
        </w:tc>
        <w:tc>
          <w:tcPr>
            <w:tcW w:w="702" w:type="dxa"/>
            <w:tcBorders>
              <w:top w:val="nil"/>
              <w:left w:val="nil"/>
              <w:bottom w:val="single" w:sz="4" w:space="0" w:color="auto"/>
              <w:right w:val="single" w:sz="4" w:space="0" w:color="auto"/>
            </w:tcBorders>
            <w:shd w:val="clear" w:color="auto" w:fill="D9D9D9" w:themeFill="background1" w:themeFillShade="D9"/>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c>
          <w:tcPr>
            <w:tcW w:w="702" w:type="dxa"/>
            <w:tcBorders>
              <w:top w:val="nil"/>
              <w:left w:val="nil"/>
              <w:bottom w:val="single" w:sz="4" w:space="0" w:color="auto"/>
              <w:right w:val="single" w:sz="4" w:space="0" w:color="auto"/>
            </w:tcBorders>
            <w:shd w:val="clear" w:color="auto" w:fill="D9D9D9" w:themeFill="background1" w:themeFillShade="D9"/>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c>
          <w:tcPr>
            <w:tcW w:w="702" w:type="dxa"/>
            <w:tcBorders>
              <w:top w:val="nil"/>
              <w:left w:val="nil"/>
              <w:bottom w:val="single" w:sz="4" w:space="0" w:color="auto"/>
              <w:right w:val="single" w:sz="4" w:space="0" w:color="auto"/>
            </w:tcBorders>
            <w:shd w:val="clear" w:color="auto" w:fill="auto"/>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c>
          <w:tcPr>
            <w:tcW w:w="702" w:type="dxa"/>
            <w:tcBorders>
              <w:top w:val="nil"/>
              <w:left w:val="nil"/>
              <w:bottom w:val="single" w:sz="4" w:space="0" w:color="auto"/>
              <w:right w:val="single" w:sz="4" w:space="0" w:color="auto"/>
            </w:tcBorders>
            <w:shd w:val="clear" w:color="auto" w:fill="auto"/>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c>
          <w:tcPr>
            <w:tcW w:w="702" w:type="dxa"/>
            <w:tcBorders>
              <w:top w:val="nil"/>
              <w:left w:val="nil"/>
              <w:bottom w:val="single" w:sz="4" w:space="0" w:color="auto"/>
              <w:right w:val="single" w:sz="4" w:space="0" w:color="auto"/>
            </w:tcBorders>
            <w:shd w:val="clear" w:color="auto" w:fill="D9D9D9" w:themeFill="background1" w:themeFillShade="D9"/>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c>
          <w:tcPr>
            <w:tcW w:w="702" w:type="dxa"/>
            <w:tcBorders>
              <w:top w:val="nil"/>
              <w:left w:val="nil"/>
              <w:bottom w:val="single" w:sz="4" w:space="0" w:color="auto"/>
              <w:right w:val="single" w:sz="4" w:space="0" w:color="auto"/>
            </w:tcBorders>
            <w:shd w:val="clear" w:color="auto" w:fill="D9D9D9" w:themeFill="background1" w:themeFillShade="D9"/>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c>
          <w:tcPr>
            <w:tcW w:w="702" w:type="dxa"/>
            <w:tcBorders>
              <w:top w:val="nil"/>
              <w:left w:val="nil"/>
              <w:bottom w:val="single" w:sz="4" w:space="0" w:color="auto"/>
              <w:right w:val="single" w:sz="4" w:space="0" w:color="auto"/>
            </w:tcBorders>
            <w:shd w:val="clear" w:color="auto" w:fill="auto"/>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c>
          <w:tcPr>
            <w:tcW w:w="702" w:type="dxa"/>
            <w:tcBorders>
              <w:top w:val="nil"/>
              <w:left w:val="nil"/>
              <w:bottom w:val="single" w:sz="4" w:space="0" w:color="auto"/>
              <w:right w:val="single" w:sz="4" w:space="0" w:color="auto"/>
            </w:tcBorders>
            <w:shd w:val="clear" w:color="auto" w:fill="auto"/>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c>
          <w:tcPr>
            <w:tcW w:w="702" w:type="dxa"/>
            <w:tcBorders>
              <w:top w:val="nil"/>
              <w:left w:val="nil"/>
              <w:bottom w:val="single" w:sz="4" w:space="0" w:color="auto"/>
              <w:right w:val="single" w:sz="4" w:space="0" w:color="auto"/>
            </w:tcBorders>
            <w:shd w:val="clear" w:color="auto" w:fill="DBE5F1" w:themeFill="accent1" w:themeFillTint="33"/>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c>
          <w:tcPr>
            <w:tcW w:w="702" w:type="dxa"/>
            <w:tcBorders>
              <w:top w:val="nil"/>
              <w:left w:val="nil"/>
              <w:bottom w:val="single" w:sz="4" w:space="0" w:color="auto"/>
              <w:right w:val="single" w:sz="4" w:space="0" w:color="auto"/>
            </w:tcBorders>
            <w:shd w:val="clear" w:color="auto" w:fill="DBE5F1" w:themeFill="accent1" w:themeFillTint="33"/>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r>
      <w:tr w:rsidR="00FD2538" w:rsidRPr="0060677B" w:rsidTr="00053128">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FD2538" w:rsidRPr="0060677B" w:rsidRDefault="00FD2538" w:rsidP="0032189F">
            <w:pPr>
              <w:tabs>
                <w:tab w:val="clear" w:pos="432"/>
              </w:tabs>
              <w:rPr>
                <w:rFonts w:ascii="Arial" w:eastAsia="Times New Roman" w:hAnsi="Arial" w:cs="Arial"/>
                <w:color w:val="000000"/>
                <w:szCs w:val="24"/>
              </w:rPr>
            </w:pPr>
            <w:r w:rsidRPr="0060677B">
              <w:rPr>
                <w:rFonts w:ascii="Arial" w:eastAsia="Times New Roman" w:hAnsi="Arial" w:cs="Arial"/>
                <w:color w:val="000000"/>
                <w:szCs w:val="24"/>
              </w:rPr>
              <w:t>Total</w:t>
            </w:r>
          </w:p>
        </w:tc>
        <w:tc>
          <w:tcPr>
            <w:tcW w:w="70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c>
          <w:tcPr>
            <w:tcW w:w="70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c>
          <w:tcPr>
            <w:tcW w:w="70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c>
          <w:tcPr>
            <w:tcW w:w="70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c>
          <w:tcPr>
            <w:tcW w:w="70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c>
          <w:tcPr>
            <w:tcW w:w="70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c>
          <w:tcPr>
            <w:tcW w:w="70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c>
          <w:tcPr>
            <w:tcW w:w="70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FD2538" w:rsidRPr="0060677B" w:rsidRDefault="00FD2538" w:rsidP="0032189F">
            <w:pPr>
              <w:tabs>
                <w:tab w:val="clear" w:pos="432"/>
              </w:tabs>
              <w:jc w:val="right"/>
              <w:rPr>
                <w:rFonts w:ascii="Arial" w:eastAsia="Times New Roman" w:hAnsi="Arial" w:cs="Arial"/>
                <w:color w:val="000000"/>
                <w:szCs w:val="24"/>
              </w:rPr>
            </w:pPr>
          </w:p>
        </w:tc>
        <w:tc>
          <w:tcPr>
            <w:tcW w:w="70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FD2538" w:rsidRPr="0060677B" w:rsidRDefault="00FD2538" w:rsidP="004930CC">
            <w:pPr>
              <w:tabs>
                <w:tab w:val="clear" w:pos="432"/>
              </w:tabs>
              <w:jc w:val="right"/>
              <w:rPr>
                <w:rFonts w:ascii="Arial" w:eastAsia="Times New Roman" w:hAnsi="Arial" w:cs="Arial"/>
                <w:color w:val="000000"/>
                <w:szCs w:val="24"/>
              </w:rPr>
            </w:pPr>
          </w:p>
        </w:tc>
        <w:tc>
          <w:tcPr>
            <w:tcW w:w="70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FD2538" w:rsidRPr="0060677B" w:rsidRDefault="00FD2538" w:rsidP="004930CC">
            <w:pPr>
              <w:tabs>
                <w:tab w:val="clear" w:pos="432"/>
              </w:tabs>
              <w:jc w:val="right"/>
              <w:rPr>
                <w:rFonts w:ascii="Arial" w:eastAsia="Times New Roman" w:hAnsi="Arial" w:cs="Arial"/>
                <w:color w:val="000000"/>
                <w:szCs w:val="24"/>
              </w:rPr>
            </w:pPr>
          </w:p>
        </w:tc>
      </w:tr>
    </w:tbl>
    <w:p w:rsidR="00D25470" w:rsidRDefault="00D25470" w:rsidP="00434576">
      <w:pPr>
        <w:widowControl w:val="0"/>
        <w:contextualSpacing/>
        <w:rPr>
          <w:rFonts w:cs="Tahoma"/>
          <w:b/>
          <w:szCs w:val="24"/>
        </w:rPr>
      </w:pPr>
      <w:r>
        <w:rPr>
          <w:rFonts w:cs="Tahoma"/>
          <w:sz w:val="20"/>
          <w:szCs w:val="24"/>
        </w:rPr>
        <w:t>Data from FY 2017-2018 will be added.</w:t>
      </w:r>
    </w:p>
    <w:p w:rsidR="00D8591D" w:rsidRDefault="00D25470" w:rsidP="00434576">
      <w:pPr>
        <w:widowControl w:val="0"/>
        <w:contextualSpacing/>
        <w:rPr>
          <w:rFonts w:cs="Tahoma"/>
          <w:szCs w:val="24"/>
        </w:rPr>
      </w:pPr>
      <w:r w:rsidRPr="004930CC">
        <w:rPr>
          <w:rFonts w:ascii="Arial" w:eastAsia="Times New Roman" w:hAnsi="Arial" w:cs="Arial"/>
          <w:noProof/>
          <w:color w:val="000000"/>
          <w:szCs w:val="24"/>
        </w:rPr>
        <w:drawing>
          <wp:anchor distT="0" distB="0" distL="114300" distR="114300" simplePos="0" relativeHeight="251674624" behindDoc="0" locked="0" layoutInCell="1" allowOverlap="1">
            <wp:simplePos x="0" y="0"/>
            <wp:positionH relativeFrom="margin">
              <wp:posOffset>0</wp:posOffset>
            </wp:positionH>
            <wp:positionV relativeFrom="paragraph">
              <wp:posOffset>71755</wp:posOffset>
            </wp:positionV>
            <wp:extent cx="5934075" cy="2381250"/>
            <wp:effectExtent l="0" t="0" r="9525" b="0"/>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D8591D" w:rsidRPr="00D62DFD">
        <w:rPr>
          <w:rFonts w:cs="Tahoma"/>
          <w:b/>
          <w:szCs w:val="24"/>
        </w:rPr>
        <w:t>Update-Change of Provider Requests</w:t>
      </w:r>
      <w:r w:rsidR="00D8591D" w:rsidRPr="00D62DFD">
        <w:rPr>
          <w:rFonts w:cs="Tahoma"/>
          <w:szCs w:val="24"/>
        </w:rPr>
        <w:t xml:space="preserve">: </w:t>
      </w:r>
      <w:r w:rsidR="00C30566" w:rsidRPr="00D62DFD">
        <w:rPr>
          <w:rFonts w:cs="Tahoma"/>
          <w:szCs w:val="24"/>
        </w:rPr>
        <w:t xml:space="preserve">The overall requests for change of providers </w:t>
      </w:r>
      <w:r w:rsidR="00C30566">
        <w:rPr>
          <w:rFonts w:cs="Tahoma"/>
          <w:szCs w:val="24"/>
        </w:rPr>
        <w:t xml:space="preserve">has remained fairly constant over the last two fiscal years (FY 15-16 = 21 &amp; </w:t>
      </w:r>
      <w:r w:rsidR="00C30566" w:rsidRPr="00D62DFD">
        <w:rPr>
          <w:rFonts w:cs="Tahoma"/>
          <w:szCs w:val="24"/>
        </w:rPr>
        <w:t xml:space="preserve">FY 16-17 </w:t>
      </w:r>
      <w:r w:rsidR="00C30566">
        <w:rPr>
          <w:rFonts w:cs="Tahoma"/>
          <w:szCs w:val="24"/>
        </w:rPr>
        <w:t>=</w:t>
      </w:r>
      <w:r w:rsidR="00C30566" w:rsidRPr="00D62DFD">
        <w:rPr>
          <w:rFonts w:cs="Tahoma"/>
          <w:szCs w:val="24"/>
        </w:rPr>
        <w:t xml:space="preserve"> 26</w:t>
      </w:r>
      <w:r w:rsidR="00C30566">
        <w:rPr>
          <w:rFonts w:cs="Tahoma"/>
          <w:szCs w:val="24"/>
        </w:rPr>
        <w:t>)</w:t>
      </w:r>
      <w:r w:rsidR="00C30566" w:rsidRPr="00D62DFD">
        <w:rPr>
          <w:rFonts w:cs="Tahoma"/>
          <w:szCs w:val="24"/>
        </w:rPr>
        <w:t xml:space="preserve">.  </w:t>
      </w:r>
      <w:r w:rsidR="00C30566" w:rsidRPr="00D62DFD">
        <w:rPr>
          <w:rFonts w:cs="Tahoma"/>
          <w:szCs w:val="16"/>
        </w:rPr>
        <w:t xml:space="preserve">In FY16-17 92.3% </w:t>
      </w:r>
      <w:r w:rsidR="00C30566">
        <w:rPr>
          <w:rFonts w:cs="Tahoma"/>
          <w:szCs w:val="16"/>
        </w:rPr>
        <w:t xml:space="preserve">of requests came from </w:t>
      </w:r>
      <w:r w:rsidR="00C30566" w:rsidRPr="00D62DFD">
        <w:rPr>
          <w:rFonts w:cs="Tahoma"/>
          <w:szCs w:val="16"/>
        </w:rPr>
        <w:t xml:space="preserve">adults and 7.7% </w:t>
      </w:r>
      <w:r w:rsidR="00C30566">
        <w:rPr>
          <w:rFonts w:cs="Tahoma"/>
          <w:szCs w:val="16"/>
        </w:rPr>
        <w:t xml:space="preserve">regarding </w:t>
      </w:r>
      <w:r w:rsidR="00C30566" w:rsidRPr="00D62DFD">
        <w:rPr>
          <w:rFonts w:cs="Tahoma"/>
          <w:szCs w:val="16"/>
        </w:rPr>
        <w:t>children.</w:t>
      </w:r>
      <w:r w:rsidR="00C30566" w:rsidRPr="00D62DFD">
        <w:rPr>
          <w:rFonts w:cs="Tahoma"/>
          <w:szCs w:val="24"/>
        </w:rPr>
        <w:t xml:space="preserve"> </w:t>
      </w:r>
      <w:r w:rsidR="00C30566">
        <w:rPr>
          <w:rFonts w:cs="Tahoma"/>
          <w:szCs w:val="24"/>
        </w:rPr>
        <w:t xml:space="preserve">In FY 16-17 72.7% of the </w:t>
      </w:r>
      <w:r w:rsidR="00C30566" w:rsidRPr="00D62DFD">
        <w:rPr>
          <w:rFonts w:cs="Tahoma"/>
          <w:szCs w:val="24"/>
        </w:rPr>
        <w:t>request</w:t>
      </w:r>
      <w:r w:rsidR="00C30566">
        <w:rPr>
          <w:rFonts w:cs="Tahoma"/>
          <w:szCs w:val="24"/>
        </w:rPr>
        <w:t>s</w:t>
      </w:r>
      <w:r w:rsidR="00C30566" w:rsidRPr="00D62DFD">
        <w:rPr>
          <w:rFonts w:cs="Tahoma"/>
          <w:szCs w:val="24"/>
        </w:rPr>
        <w:t xml:space="preserve"> came from female consumers verses </w:t>
      </w:r>
      <w:r w:rsidR="00C30566">
        <w:rPr>
          <w:rFonts w:cs="Tahoma"/>
          <w:szCs w:val="24"/>
        </w:rPr>
        <w:t>27.3%</w:t>
      </w:r>
      <w:r w:rsidR="00C30566" w:rsidRPr="00D62DFD">
        <w:rPr>
          <w:rFonts w:cs="Tahoma"/>
          <w:szCs w:val="24"/>
        </w:rPr>
        <w:t xml:space="preserve"> from male consumers</w:t>
      </w:r>
      <w:r w:rsidR="00C30566">
        <w:rPr>
          <w:rFonts w:cs="Tahoma"/>
          <w:szCs w:val="24"/>
        </w:rPr>
        <w:t>.</w:t>
      </w:r>
      <w:r w:rsidR="00C30566" w:rsidRPr="00D62DFD">
        <w:rPr>
          <w:rFonts w:cs="Tahoma"/>
          <w:szCs w:val="24"/>
        </w:rPr>
        <w:t xml:space="preserve">  </w:t>
      </w:r>
      <w:r w:rsidR="00C30566">
        <w:rPr>
          <w:rFonts w:cs="Tahoma"/>
          <w:szCs w:val="24"/>
        </w:rPr>
        <w:t xml:space="preserve">In addition, 50% of all requests came from </w:t>
      </w:r>
      <w:r w:rsidR="00C30566" w:rsidRPr="00D62DFD">
        <w:rPr>
          <w:rFonts w:cs="Tahoma"/>
          <w:szCs w:val="24"/>
        </w:rPr>
        <w:t xml:space="preserve">Caucasian consumers followed by </w:t>
      </w:r>
      <w:r w:rsidR="00C30566">
        <w:rPr>
          <w:rFonts w:cs="Tahoma"/>
          <w:szCs w:val="24"/>
        </w:rPr>
        <w:t xml:space="preserve">23% for </w:t>
      </w:r>
      <w:r w:rsidR="00C30566" w:rsidRPr="00D62DFD">
        <w:rPr>
          <w:rFonts w:cs="Tahoma"/>
          <w:szCs w:val="24"/>
        </w:rPr>
        <w:t>Hispanic consumers.</w:t>
      </w:r>
      <w:r w:rsidR="00C30566">
        <w:rPr>
          <w:rFonts w:cs="Tahoma"/>
          <w:szCs w:val="24"/>
        </w:rPr>
        <w:t xml:space="preserve">  This item will continue to be monitored.</w:t>
      </w:r>
      <w:r w:rsidR="003A362A">
        <w:rPr>
          <w:rFonts w:cs="Tahoma"/>
          <w:szCs w:val="24"/>
        </w:rPr>
        <w:t xml:space="preserve"> </w:t>
      </w:r>
    </w:p>
    <w:p w:rsidR="00556177" w:rsidRDefault="00556177">
      <w:pPr>
        <w:tabs>
          <w:tab w:val="clear" w:pos="432"/>
        </w:tabs>
        <w:rPr>
          <w:rFonts w:cs="Tahoma"/>
          <w:szCs w:val="24"/>
        </w:rPr>
      </w:pPr>
    </w:p>
    <w:p w:rsidR="00C30566" w:rsidRPr="00D62DFD" w:rsidRDefault="00C30566" w:rsidP="00C30566">
      <w:pPr>
        <w:widowControl w:val="0"/>
        <w:contextualSpacing/>
        <w:rPr>
          <w:rFonts w:cs="Tahoma"/>
          <w:szCs w:val="24"/>
        </w:rPr>
      </w:pPr>
      <w:r>
        <w:rPr>
          <w:rFonts w:cs="Tahoma"/>
          <w:b/>
          <w:szCs w:val="24"/>
        </w:rPr>
        <w:t>Provider Appeal Request</w:t>
      </w:r>
      <w:r w:rsidRPr="00434576">
        <w:rPr>
          <w:rFonts w:cs="Tahoma"/>
          <w:szCs w:val="24"/>
        </w:rPr>
        <w:t>:</w:t>
      </w:r>
      <w:r>
        <w:rPr>
          <w:rFonts w:cs="Tahoma"/>
          <w:szCs w:val="24"/>
        </w:rPr>
        <w:t xml:space="preserve"> </w:t>
      </w:r>
      <w:r w:rsidRPr="00434576">
        <w:rPr>
          <w:rStyle w:val="Heading2Char"/>
          <w:b w:val="0"/>
        </w:rPr>
        <w:t>Provider appeal</w:t>
      </w:r>
      <w:r w:rsidRPr="00D62DFD">
        <w:rPr>
          <w:rStyle w:val="Heading2Char"/>
        </w:rPr>
        <w:t xml:space="preserve"> </w:t>
      </w:r>
      <w:r w:rsidRPr="00D62DFD">
        <w:rPr>
          <w:rFonts w:cs="Tahoma"/>
          <w:szCs w:val="24"/>
        </w:rPr>
        <w:t xml:space="preserve">may be received in response to managed care’s denial of a service authorization request or service claim. Provider appeals are continuously monitored as a function of managed care authorization and service review activities, but historically, have been so infrequent as to preclude trend analysis. This is a permanent QWP monitoring activity item, as specified by DHCS contract, Exhibit A Attachment 1(22)(J)(1).  </w:t>
      </w:r>
    </w:p>
    <w:p w:rsidR="00C30566" w:rsidRPr="00D62DFD" w:rsidRDefault="00C30566" w:rsidP="00C30566">
      <w:pPr>
        <w:widowControl w:val="0"/>
        <w:contextualSpacing/>
        <w:rPr>
          <w:rFonts w:cs="Tahoma"/>
          <w:szCs w:val="24"/>
        </w:rPr>
      </w:pPr>
    </w:p>
    <w:p w:rsidR="00C30566" w:rsidRDefault="00C30566" w:rsidP="00C30566">
      <w:pPr>
        <w:rPr>
          <w:rFonts w:cs="Tahoma"/>
          <w:szCs w:val="24"/>
        </w:rPr>
      </w:pPr>
      <w:r w:rsidRPr="00D62DFD">
        <w:rPr>
          <w:rFonts w:cs="Tahoma"/>
          <w:szCs w:val="24"/>
        </w:rPr>
        <w:t xml:space="preserve">Evidence of monitoring of this action has included Treatment Authorization Request (TAR; for acute inpatient services), MCO (provider claims), TBS (Therapeutic Behavior </w:t>
      </w:r>
      <w:r w:rsidRPr="00D62DFD">
        <w:rPr>
          <w:rFonts w:cs="Tahoma"/>
          <w:szCs w:val="24"/>
        </w:rPr>
        <w:lastRenderedPageBreak/>
        <w:t>Services by Family Builders and JDT Consultants), and Katie A processing logs, all of which are maintained as part of managed care service authorization activities.</w:t>
      </w:r>
    </w:p>
    <w:p w:rsidR="00C30566" w:rsidRPr="00225467" w:rsidRDefault="00C30566" w:rsidP="00C30566">
      <w:pPr>
        <w:rPr>
          <w:rFonts w:cs="Tahoma"/>
          <w:b/>
          <w:szCs w:val="24"/>
        </w:rPr>
      </w:pPr>
    </w:p>
    <w:tbl>
      <w:tblPr>
        <w:tblStyle w:val="TableGrid"/>
        <w:tblW w:w="0" w:type="auto"/>
        <w:tblLook w:val="04A0" w:firstRow="1" w:lastRow="0" w:firstColumn="1" w:lastColumn="0" w:noHBand="0" w:noVBand="1"/>
      </w:tblPr>
      <w:tblGrid>
        <w:gridCol w:w="1865"/>
        <w:gridCol w:w="783"/>
        <w:gridCol w:w="864"/>
        <w:gridCol w:w="593"/>
        <w:gridCol w:w="864"/>
        <w:gridCol w:w="594"/>
        <w:gridCol w:w="864"/>
        <w:gridCol w:w="594"/>
        <w:gridCol w:w="864"/>
        <w:gridCol w:w="601"/>
        <w:gridCol w:w="864"/>
      </w:tblGrid>
      <w:tr w:rsidR="00C30566" w:rsidRPr="00A50BFA" w:rsidTr="00CD1BB2">
        <w:trPr>
          <w:cantSplit/>
          <w:trHeight w:val="1134"/>
        </w:trPr>
        <w:tc>
          <w:tcPr>
            <w:tcW w:w="1865" w:type="dxa"/>
            <w:vAlign w:val="bottom"/>
            <w:hideMark/>
          </w:tcPr>
          <w:p w:rsidR="00C30566" w:rsidRPr="00C40617" w:rsidRDefault="00C30566" w:rsidP="00CD1BB2">
            <w:pPr>
              <w:widowControl w:val="0"/>
              <w:ind w:right="115"/>
              <w:contextualSpacing/>
              <w:jc w:val="center"/>
              <w:rPr>
                <w:rFonts w:ascii="Arial" w:hAnsi="Arial" w:cs="Arial"/>
                <w:sz w:val="18"/>
                <w:szCs w:val="18"/>
              </w:rPr>
            </w:pPr>
            <w:r>
              <w:rPr>
                <w:rFonts w:ascii="Arial" w:hAnsi="Arial" w:cs="Arial"/>
                <w:sz w:val="18"/>
                <w:szCs w:val="18"/>
              </w:rPr>
              <w:t>Provider Appeal</w:t>
            </w:r>
          </w:p>
        </w:tc>
        <w:tc>
          <w:tcPr>
            <w:tcW w:w="783" w:type="dxa"/>
            <w:shd w:val="clear" w:color="auto" w:fill="DBE5F1" w:themeFill="accent1" w:themeFillTint="33"/>
            <w:textDirection w:val="btLr"/>
            <w:hideMark/>
          </w:tcPr>
          <w:p w:rsidR="00C30566" w:rsidRPr="00C40617" w:rsidRDefault="00C30566" w:rsidP="00CD1BB2">
            <w:pPr>
              <w:widowControl w:val="0"/>
              <w:ind w:left="113" w:right="115"/>
              <w:contextualSpacing/>
              <w:rPr>
                <w:rFonts w:ascii="Arial" w:hAnsi="Arial" w:cs="Arial"/>
                <w:sz w:val="18"/>
                <w:szCs w:val="18"/>
              </w:rPr>
            </w:pPr>
            <w:r w:rsidRPr="00C40617">
              <w:rPr>
                <w:rFonts w:ascii="Arial" w:hAnsi="Arial" w:cs="Arial"/>
                <w:sz w:val="18"/>
                <w:szCs w:val="18"/>
              </w:rPr>
              <w:t>Acute Inpatient</w:t>
            </w:r>
          </w:p>
        </w:tc>
        <w:tc>
          <w:tcPr>
            <w:tcW w:w="864" w:type="dxa"/>
            <w:shd w:val="clear" w:color="auto" w:fill="DBE5F1" w:themeFill="accent1" w:themeFillTint="33"/>
            <w:textDirection w:val="btLr"/>
            <w:hideMark/>
          </w:tcPr>
          <w:p w:rsidR="00C30566" w:rsidRPr="00C40617" w:rsidRDefault="00C30566" w:rsidP="00CD1BB2">
            <w:pPr>
              <w:widowControl w:val="0"/>
              <w:ind w:left="113" w:right="115"/>
              <w:contextualSpacing/>
              <w:rPr>
                <w:rFonts w:ascii="Arial" w:hAnsi="Arial" w:cs="Arial"/>
                <w:sz w:val="18"/>
                <w:szCs w:val="18"/>
              </w:rPr>
            </w:pPr>
            <w:r w:rsidRPr="00C40617">
              <w:rPr>
                <w:rFonts w:ascii="Arial" w:hAnsi="Arial" w:cs="Arial"/>
                <w:sz w:val="18"/>
                <w:szCs w:val="18"/>
              </w:rPr>
              <w:t>Denial Reversed</w:t>
            </w:r>
          </w:p>
        </w:tc>
        <w:tc>
          <w:tcPr>
            <w:tcW w:w="593" w:type="dxa"/>
            <w:textDirection w:val="btLr"/>
            <w:hideMark/>
          </w:tcPr>
          <w:p w:rsidR="00C30566" w:rsidRPr="00C40617" w:rsidRDefault="00C30566" w:rsidP="00CD1BB2">
            <w:pPr>
              <w:widowControl w:val="0"/>
              <w:ind w:left="113" w:right="115"/>
              <w:contextualSpacing/>
              <w:rPr>
                <w:rFonts w:ascii="Arial" w:hAnsi="Arial" w:cs="Arial"/>
                <w:sz w:val="18"/>
                <w:szCs w:val="18"/>
              </w:rPr>
            </w:pPr>
            <w:r w:rsidRPr="00C40617">
              <w:rPr>
                <w:rFonts w:ascii="Arial" w:hAnsi="Arial" w:cs="Arial"/>
                <w:sz w:val="18"/>
                <w:szCs w:val="18"/>
              </w:rPr>
              <w:t>TBS-FB</w:t>
            </w:r>
          </w:p>
        </w:tc>
        <w:tc>
          <w:tcPr>
            <w:tcW w:w="864" w:type="dxa"/>
            <w:textDirection w:val="btLr"/>
            <w:hideMark/>
          </w:tcPr>
          <w:p w:rsidR="00C30566" w:rsidRPr="00C40617" w:rsidRDefault="00C30566" w:rsidP="00CD1BB2">
            <w:pPr>
              <w:widowControl w:val="0"/>
              <w:ind w:left="113" w:right="115"/>
              <w:contextualSpacing/>
              <w:rPr>
                <w:rFonts w:ascii="Arial" w:hAnsi="Arial" w:cs="Arial"/>
                <w:sz w:val="18"/>
                <w:szCs w:val="18"/>
              </w:rPr>
            </w:pPr>
            <w:r w:rsidRPr="00C40617">
              <w:rPr>
                <w:rFonts w:ascii="Arial" w:hAnsi="Arial" w:cs="Arial"/>
                <w:sz w:val="18"/>
                <w:szCs w:val="18"/>
              </w:rPr>
              <w:t>Denial Reversed</w:t>
            </w:r>
          </w:p>
        </w:tc>
        <w:tc>
          <w:tcPr>
            <w:tcW w:w="594" w:type="dxa"/>
            <w:shd w:val="clear" w:color="auto" w:fill="DBE5F1" w:themeFill="accent1" w:themeFillTint="33"/>
            <w:textDirection w:val="btLr"/>
            <w:hideMark/>
          </w:tcPr>
          <w:p w:rsidR="00C30566" w:rsidRPr="00C40617" w:rsidRDefault="00C30566" w:rsidP="00CD1BB2">
            <w:pPr>
              <w:widowControl w:val="0"/>
              <w:ind w:left="113" w:right="115"/>
              <w:contextualSpacing/>
              <w:rPr>
                <w:rFonts w:ascii="Arial" w:hAnsi="Arial" w:cs="Arial"/>
                <w:sz w:val="18"/>
                <w:szCs w:val="18"/>
              </w:rPr>
            </w:pPr>
            <w:r w:rsidRPr="00C40617">
              <w:rPr>
                <w:rFonts w:ascii="Arial" w:hAnsi="Arial" w:cs="Arial"/>
                <w:sz w:val="18"/>
                <w:szCs w:val="18"/>
              </w:rPr>
              <w:t>TBS-JDT</w:t>
            </w:r>
          </w:p>
        </w:tc>
        <w:tc>
          <w:tcPr>
            <w:tcW w:w="864" w:type="dxa"/>
            <w:shd w:val="clear" w:color="auto" w:fill="DBE5F1" w:themeFill="accent1" w:themeFillTint="33"/>
            <w:textDirection w:val="btLr"/>
            <w:hideMark/>
          </w:tcPr>
          <w:p w:rsidR="00C30566" w:rsidRPr="00C40617" w:rsidRDefault="00C30566" w:rsidP="00CD1BB2">
            <w:pPr>
              <w:widowControl w:val="0"/>
              <w:ind w:left="113" w:right="115"/>
              <w:contextualSpacing/>
              <w:rPr>
                <w:rFonts w:ascii="Arial" w:hAnsi="Arial" w:cs="Arial"/>
                <w:sz w:val="18"/>
                <w:szCs w:val="18"/>
              </w:rPr>
            </w:pPr>
            <w:r w:rsidRPr="00C40617">
              <w:rPr>
                <w:rFonts w:ascii="Arial" w:hAnsi="Arial" w:cs="Arial"/>
                <w:sz w:val="18"/>
                <w:szCs w:val="18"/>
              </w:rPr>
              <w:t>Denial Reversed</w:t>
            </w:r>
          </w:p>
        </w:tc>
        <w:tc>
          <w:tcPr>
            <w:tcW w:w="594" w:type="dxa"/>
            <w:textDirection w:val="btLr"/>
            <w:hideMark/>
          </w:tcPr>
          <w:p w:rsidR="00C30566" w:rsidRPr="00C40617" w:rsidRDefault="00C30566" w:rsidP="00CD1BB2">
            <w:pPr>
              <w:widowControl w:val="0"/>
              <w:ind w:left="113" w:right="115"/>
              <w:contextualSpacing/>
              <w:rPr>
                <w:rFonts w:ascii="Arial" w:hAnsi="Arial" w:cs="Arial"/>
                <w:sz w:val="18"/>
                <w:szCs w:val="18"/>
              </w:rPr>
            </w:pPr>
            <w:r w:rsidRPr="00C40617">
              <w:rPr>
                <w:rFonts w:ascii="Arial" w:hAnsi="Arial" w:cs="Arial"/>
                <w:sz w:val="18"/>
                <w:szCs w:val="18"/>
              </w:rPr>
              <w:t>Katie A</w:t>
            </w:r>
          </w:p>
        </w:tc>
        <w:tc>
          <w:tcPr>
            <w:tcW w:w="864" w:type="dxa"/>
            <w:textDirection w:val="btLr"/>
            <w:hideMark/>
          </w:tcPr>
          <w:p w:rsidR="00C30566" w:rsidRPr="00C40617" w:rsidRDefault="00C30566" w:rsidP="00CD1BB2">
            <w:pPr>
              <w:widowControl w:val="0"/>
              <w:ind w:left="113" w:right="115"/>
              <w:contextualSpacing/>
              <w:rPr>
                <w:rFonts w:ascii="Arial" w:hAnsi="Arial" w:cs="Arial"/>
                <w:sz w:val="18"/>
                <w:szCs w:val="18"/>
              </w:rPr>
            </w:pPr>
            <w:r w:rsidRPr="00C40617">
              <w:rPr>
                <w:rFonts w:ascii="Arial" w:hAnsi="Arial" w:cs="Arial"/>
                <w:sz w:val="18"/>
                <w:szCs w:val="18"/>
              </w:rPr>
              <w:t>Denial Reversed</w:t>
            </w:r>
          </w:p>
        </w:tc>
        <w:tc>
          <w:tcPr>
            <w:tcW w:w="601" w:type="dxa"/>
            <w:shd w:val="clear" w:color="auto" w:fill="DBE5F1" w:themeFill="accent1" w:themeFillTint="33"/>
            <w:textDirection w:val="btLr"/>
            <w:hideMark/>
          </w:tcPr>
          <w:p w:rsidR="00C30566" w:rsidRPr="00C40617" w:rsidRDefault="00C30566" w:rsidP="00CD1BB2">
            <w:pPr>
              <w:widowControl w:val="0"/>
              <w:ind w:left="113" w:right="115"/>
              <w:contextualSpacing/>
              <w:rPr>
                <w:rFonts w:ascii="Arial" w:hAnsi="Arial" w:cs="Arial"/>
                <w:sz w:val="18"/>
                <w:szCs w:val="18"/>
              </w:rPr>
            </w:pPr>
            <w:r w:rsidRPr="00C40617">
              <w:rPr>
                <w:rFonts w:ascii="Arial" w:hAnsi="Arial" w:cs="Arial"/>
                <w:sz w:val="18"/>
                <w:szCs w:val="18"/>
              </w:rPr>
              <w:t>MCO</w:t>
            </w:r>
            <w:r>
              <w:rPr>
                <w:rFonts w:ascii="Arial" w:hAnsi="Arial" w:cs="Arial"/>
                <w:sz w:val="18"/>
                <w:szCs w:val="18"/>
              </w:rPr>
              <w:t>*</w:t>
            </w:r>
          </w:p>
        </w:tc>
        <w:tc>
          <w:tcPr>
            <w:tcW w:w="864" w:type="dxa"/>
            <w:shd w:val="clear" w:color="auto" w:fill="DBE5F1" w:themeFill="accent1" w:themeFillTint="33"/>
            <w:textDirection w:val="btLr"/>
            <w:hideMark/>
          </w:tcPr>
          <w:p w:rsidR="00C30566" w:rsidRPr="00C40617" w:rsidRDefault="00C30566" w:rsidP="00CD1BB2">
            <w:pPr>
              <w:widowControl w:val="0"/>
              <w:ind w:left="113" w:right="115"/>
              <w:contextualSpacing/>
              <w:rPr>
                <w:rFonts w:ascii="Arial" w:hAnsi="Arial" w:cs="Arial"/>
                <w:sz w:val="18"/>
                <w:szCs w:val="18"/>
              </w:rPr>
            </w:pPr>
            <w:r w:rsidRPr="00C40617">
              <w:rPr>
                <w:rFonts w:ascii="Arial" w:hAnsi="Arial" w:cs="Arial"/>
                <w:sz w:val="18"/>
                <w:szCs w:val="18"/>
              </w:rPr>
              <w:t>Denial Reversed</w:t>
            </w:r>
          </w:p>
        </w:tc>
      </w:tr>
      <w:tr w:rsidR="00C30566" w:rsidRPr="00A50BFA" w:rsidTr="00CD1BB2">
        <w:trPr>
          <w:trHeight w:val="300"/>
        </w:trPr>
        <w:tc>
          <w:tcPr>
            <w:tcW w:w="1865" w:type="dxa"/>
            <w:noWrap/>
            <w:vAlign w:val="center"/>
            <w:hideMark/>
          </w:tcPr>
          <w:p w:rsidR="00C30566" w:rsidRPr="00C40617" w:rsidRDefault="00C30566" w:rsidP="00CD1BB2">
            <w:pPr>
              <w:widowControl w:val="0"/>
              <w:ind w:left="1627" w:hanging="1195"/>
              <w:contextualSpacing/>
              <w:jc w:val="center"/>
              <w:rPr>
                <w:rFonts w:ascii="Arial" w:hAnsi="Arial" w:cs="Arial"/>
                <w:sz w:val="18"/>
                <w:szCs w:val="18"/>
              </w:rPr>
            </w:pPr>
            <w:r w:rsidRPr="00C40617">
              <w:rPr>
                <w:rFonts w:ascii="Arial" w:hAnsi="Arial" w:cs="Arial"/>
                <w:sz w:val="18"/>
                <w:szCs w:val="18"/>
              </w:rPr>
              <w:t>Quarter 1</w:t>
            </w:r>
          </w:p>
        </w:tc>
        <w:tc>
          <w:tcPr>
            <w:tcW w:w="783"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864"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593" w:type="dxa"/>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864" w:type="dxa"/>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594"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864"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594" w:type="dxa"/>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864" w:type="dxa"/>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601"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864"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r>
      <w:tr w:rsidR="00C30566" w:rsidRPr="00A50BFA" w:rsidTr="00CD1BB2">
        <w:trPr>
          <w:trHeight w:val="300"/>
        </w:trPr>
        <w:tc>
          <w:tcPr>
            <w:tcW w:w="1865" w:type="dxa"/>
            <w:noWrap/>
            <w:vAlign w:val="center"/>
            <w:hideMark/>
          </w:tcPr>
          <w:p w:rsidR="00C30566" w:rsidRPr="00C40617" w:rsidRDefault="00C30566" w:rsidP="00CD1BB2">
            <w:pPr>
              <w:widowControl w:val="0"/>
              <w:ind w:left="1627" w:hanging="1195"/>
              <w:contextualSpacing/>
              <w:jc w:val="center"/>
              <w:rPr>
                <w:rFonts w:ascii="Arial" w:hAnsi="Arial" w:cs="Arial"/>
                <w:sz w:val="18"/>
                <w:szCs w:val="18"/>
              </w:rPr>
            </w:pPr>
            <w:r w:rsidRPr="00C40617">
              <w:rPr>
                <w:rFonts w:ascii="Arial" w:hAnsi="Arial" w:cs="Arial"/>
                <w:sz w:val="18"/>
                <w:szCs w:val="18"/>
              </w:rPr>
              <w:t>Quarter 2</w:t>
            </w:r>
          </w:p>
        </w:tc>
        <w:tc>
          <w:tcPr>
            <w:tcW w:w="783"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864"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593" w:type="dxa"/>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864" w:type="dxa"/>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594"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864"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594" w:type="dxa"/>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864" w:type="dxa"/>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601"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864"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r>
      <w:tr w:rsidR="00C30566" w:rsidRPr="00A50BFA" w:rsidTr="00CD1BB2">
        <w:trPr>
          <w:trHeight w:val="300"/>
        </w:trPr>
        <w:tc>
          <w:tcPr>
            <w:tcW w:w="1865" w:type="dxa"/>
            <w:noWrap/>
            <w:vAlign w:val="center"/>
            <w:hideMark/>
          </w:tcPr>
          <w:p w:rsidR="00C30566" w:rsidRPr="00C40617" w:rsidRDefault="00C30566" w:rsidP="00CD1BB2">
            <w:pPr>
              <w:widowControl w:val="0"/>
              <w:ind w:left="1627" w:hanging="1195"/>
              <w:contextualSpacing/>
              <w:jc w:val="center"/>
              <w:rPr>
                <w:rFonts w:ascii="Arial" w:hAnsi="Arial" w:cs="Arial"/>
                <w:sz w:val="18"/>
                <w:szCs w:val="18"/>
              </w:rPr>
            </w:pPr>
            <w:r w:rsidRPr="00C40617">
              <w:rPr>
                <w:rFonts w:ascii="Arial" w:hAnsi="Arial" w:cs="Arial"/>
                <w:sz w:val="18"/>
                <w:szCs w:val="18"/>
              </w:rPr>
              <w:t>Quarter 3</w:t>
            </w:r>
          </w:p>
        </w:tc>
        <w:tc>
          <w:tcPr>
            <w:tcW w:w="783"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864"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593" w:type="dxa"/>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864" w:type="dxa"/>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594"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864"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594" w:type="dxa"/>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864" w:type="dxa"/>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601"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864"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r>
      <w:tr w:rsidR="00C30566" w:rsidRPr="00A50BFA" w:rsidTr="00CD1BB2">
        <w:trPr>
          <w:trHeight w:val="300"/>
        </w:trPr>
        <w:tc>
          <w:tcPr>
            <w:tcW w:w="1865" w:type="dxa"/>
            <w:noWrap/>
            <w:vAlign w:val="center"/>
            <w:hideMark/>
          </w:tcPr>
          <w:p w:rsidR="00C30566" w:rsidRPr="00C40617" w:rsidRDefault="00C30566" w:rsidP="00CD1BB2">
            <w:pPr>
              <w:widowControl w:val="0"/>
              <w:ind w:left="1627" w:hanging="1195"/>
              <w:contextualSpacing/>
              <w:jc w:val="center"/>
              <w:rPr>
                <w:rFonts w:ascii="Arial" w:hAnsi="Arial" w:cs="Arial"/>
                <w:sz w:val="18"/>
                <w:szCs w:val="18"/>
              </w:rPr>
            </w:pPr>
            <w:r w:rsidRPr="00C40617">
              <w:rPr>
                <w:rFonts w:ascii="Arial" w:hAnsi="Arial" w:cs="Arial"/>
                <w:sz w:val="18"/>
                <w:szCs w:val="18"/>
              </w:rPr>
              <w:t>Quarter 4</w:t>
            </w:r>
          </w:p>
        </w:tc>
        <w:tc>
          <w:tcPr>
            <w:tcW w:w="783"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864"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593" w:type="dxa"/>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864" w:type="dxa"/>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594"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864"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594" w:type="dxa"/>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864" w:type="dxa"/>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601"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864"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r>
      <w:tr w:rsidR="00C30566" w:rsidRPr="00A50BFA" w:rsidTr="00CD1BB2">
        <w:trPr>
          <w:trHeight w:val="300"/>
        </w:trPr>
        <w:tc>
          <w:tcPr>
            <w:tcW w:w="1865" w:type="dxa"/>
            <w:noWrap/>
            <w:vAlign w:val="center"/>
            <w:hideMark/>
          </w:tcPr>
          <w:p w:rsidR="00C30566" w:rsidRPr="00C40617" w:rsidRDefault="00C30566" w:rsidP="00CD1BB2">
            <w:pPr>
              <w:widowControl w:val="0"/>
              <w:ind w:left="1627" w:hanging="1195"/>
              <w:contextualSpacing/>
              <w:jc w:val="center"/>
              <w:rPr>
                <w:rFonts w:ascii="Arial" w:hAnsi="Arial" w:cs="Arial"/>
                <w:sz w:val="18"/>
                <w:szCs w:val="18"/>
              </w:rPr>
            </w:pPr>
            <w:r w:rsidRPr="00C40617">
              <w:rPr>
                <w:rFonts w:ascii="Arial" w:hAnsi="Arial" w:cs="Arial"/>
                <w:sz w:val="18"/>
                <w:szCs w:val="18"/>
              </w:rPr>
              <w:t>Totals</w:t>
            </w:r>
          </w:p>
        </w:tc>
        <w:tc>
          <w:tcPr>
            <w:tcW w:w="783"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864"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593" w:type="dxa"/>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864" w:type="dxa"/>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594"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864"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594" w:type="dxa"/>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864" w:type="dxa"/>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601"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c>
          <w:tcPr>
            <w:tcW w:w="864" w:type="dxa"/>
            <w:shd w:val="clear" w:color="auto" w:fill="DBE5F1" w:themeFill="accent1" w:themeFillTint="33"/>
            <w:noWrap/>
            <w:vAlign w:val="center"/>
          </w:tcPr>
          <w:p w:rsidR="00C30566" w:rsidRPr="00C40617" w:rsidRDefault="00C30566" w:rsidP="00CD1BB2">
            <w:pPr>
              <w:widowControl w:val="0"/>
              <w:ind w:left="1195" w:hanging="1195"/>
              <w:contextualSpacing/>
              <w:jc w:val="center"/>
              <w:rPr>
                <w:rFonts w:ascii="Arial" w:hAnsi="Arial" w:cs="Arial"/>
                <w:sz w:val="18"/>
                <w:szCs w:val="18"/>
              </w:rPr>
            </w:pPr>
          </w:p>
        </w:tc>
      </w:tr>
    </w:tbl>
    <w:p w:rsidR="00C30566" w:rsidRDefault="00C30566" w:rsidP="00C30566">
      <w:pPr>
        <w:widowControl w:val="0"/>
        <w:contextualSpacing/>
        <w:rPr>
          <w:rFonts w:cs="Tahoma"/>
          <w:sz w:val="16"/>
          <w:szCs w:val="16"/>
        </w:rPr>
      </w:pPr>
      <w:r>
        <w:rPr>
          <w:rFonts w:cs="Tahoma"/>
          <w:sz w:val="16"/>
          <w:szCs w:val="16"/>
        </w:rPr>
        <w:t xml:space="preserve">(*)Formal appeals for MCO are presumed for MCO claims associated with TAR appeals that resulted in reversal of denial(s); such claims which were previously denied because an inpatient day was denied are automatically changed to approval of payment. </w:t>
      </w:r>
    </w:p>
    <w:p w:rsidR="00C30566" w:rsidRPr="00D62DFD" w:rsidRDefault="00C30566" w:rsidP="00C30566">
      <w:pPr>
        <w:widowControl w:val="0"/>
        <w:contextualSpacing/>
        <w:rPr>
          <w:rFonts w:cs="Tahoma"/>
          <w:szCs w:val="24"/>
        </w:rPr>
      </w:pPr>
      <w:r w:rsidRPr="00D62DFD">
        <w:rPr>
          <w:rFonts w:cs="Tahoma"/>
          <w:b/>
          <w:szCs w:val="24"/>
        </w:rPr>
        <w:t>Update-Provider Appeal</w:t>
      </w:r>
      <w:r w:rsidRPr="00D62DFD">
        <w:rPr>
          <w:rFonts w:cs="Tahoma"/>
          <w:szCs w:val="24"/>
        </w:rPr>
        <w:t xml:space="preserve">: </w:t>
      </w:r>
      <w:r>
        <w:rPr>
          <w:rFonts w:cs="Tahoma"/>
          <w:szCs w:val="24"/>
        </w:rPr>
        <w:t>During FY</w:t>
      </w:r>
      <w:r w:rsidRPr="00D62DFD">
        <w:rPr>
          <w:rFonts w:cs="Tahoma"/>
          <w:szCs w:val="24"/>
        </w:rPr>
        <w:t>16-17 there was only one provider appeal and that was in the 3</w:t>
      </w:r>
      <w:r w:rsidRPr="00D62DFD">
        <w:rPr>
          <w:rFonts w:cs="Tahoma"/>
          <w:szCs w:val="24"/>
          <w:vertAlign w:val="superscript"/>
        </w:rPr>
        <w:t>rd</w:t>
      </w:r>
      <w:r>
        <w:rPr>
          <w:rFonts w:cs="Tahoma"/>
          <w:szCs w:val="24"/>
        </w:rPr>
        <w:t xml:space="preserve"> quarter. </w:t>
      </w:r>
      <w:r w:rsidRPr="00D62DFD">
        <w:rPr>
          <w:rFonts w:cs="Tahoma"/>
          <w:szCs w:val="24"/>
        </w:rPr>
        <w:t xml:space="preserve">The appeal was approved and the initial denial was reversed. </w:t>
      </w:r>
    </w:p>
    <w:p w:rsidR="00C30566" w:rsidRDefault="00C30566" w:rsidP="00C30566">
      <w:pPr>
        <w:tabs>
          <w:tab w:val="clear" w:pos="432"/>
        </w:tabs>
        <w:rPr>
          <w:rFonts w:cs="Tahoma"/>
          <w:szCs w:val="24"/>
        </w:rPr>
      </w:pPr>
    </w:p>
    <w:p w:rsidR="00C30566" w:rsidRDefault="00D25470" w:rsidP="00D25470">
      <w:pPr>
        <w:widowControl w:val="0"/>
        <w:contextualSpacing/>
        <w:rPr>
          <w:rFonts w:cs="Tahoma"/>
          <w:szCs w:val="24"/>
        </w:rPr>
      </w:pPr>
      <w:r w:rsidRPr="00D62DFD">
        <w:rPr>
          <w:rFonts w:cs="Tahoma"/>
          <w:b/>
          <w:szCs w:val="24"/>
        </w:rPr>
        <w:t xml:space="preserve">Summary:  </w:t>
      </w:r>
      <w:r w:rsidRPr="00D62DFD">
        <w:rPr>
          <w:rFonts w:cs="Tahoma"/>
          <w:szCs w:val="24"/>
        </w:rPr>
        <w:t xml:space="preserve"> </w:t>
      </w:r>
    </w:p>
    <w:p w:rsidR="00C30566" w:rsidRDefault="00C30566">
      <w:pPr>
        <w:tabs>
          <w:tab w:val="clear" w:pos="432"/>
        </w:tabs>
        <w:rPr>
          <w:rFonts w:cs="Tahoma"/>
          <w:szCs w:val="24"/>
        </w:rPr>
      </w:pPr>
    </w:p>
    <w:p w:rsidR="00D8591D" w:rsidRPr="00D62DFD" w:rsidRDefault="00821A08" w:rsidP="00A8670B">
      <w:pPr>
        <w:ind w:left="432" w:hanging="432"/>
        <w:rPr>
          <w:rFonts w:cs="Tahoma"/>
          <w:szCs w:val="24"/>
        </w:rPr>
      </w:pPr>
      <w:bookmarkStart w:id="4" w:name="_Toc497930736"/>
      <w:r w:rsidRPr="00821A08">
        <w:rPr>
          <w:rStyle w:val="Heading2Char"/>
        </w:rPr>
        <w:t>2.</w:t>
      </w:r>
      <w:r>
        <w:rPr>
          <w:rStyle w:val="Heading2Char"/>
        </w:rPr>
        <w:tab/>
      </w:r>
      <w:r w:rsidR="00D8591D" w:rsidRPr="00821A08">
        <w:rPr>
          <w:rStyle w:val="Heading2Char"/>
        </w:rPr>
        <w:t>Second Opinion Requests</w:t>
      </w:r>
      <w:bookmarkEnd w:id="4"/>
      <w:r w:rsidR="00D8591D" w:rsidRPr="00D62DFD">
        <w:rPr>
          <w:rFonts w:cs="Tahoma"/>
          <w:szCs w:val="24"/>
        </w:rPr>
        <w:t xml:space="preserve">: </w:t>
      </w:r>
      <w:r w:rsidR="00D130D4">
        <w:rPr>
          <w:rFonts w:cs="Tahoma"/>
          <w:szCs w:val="24"/>
        </w:rPr>
        <w:t>Evidence of this monitoring activity is reported in the quart</w:t>
      </w:r>
      <w:r w:rsidR="004C4F04">
        <w:rPr>
          <w:rFonts w:cs="Tahoma"/>
          <w:szCs w:val="24"/>
        </w:rPr>
        <w:t xml:space="preserve">erly Problem Resolution Report, and assessments preceded by </w:t>
      </w:r>
      <w:r w:rsidR="00B10758">
        <w:rPr>
          <w:rFonts w:cs="Tahoma"/>
          <w:szCs w:val="24"/>
        </w:rPr>
        <w:t xml:space="preserve">an </w:t>
      </w:r>
      <w:r w:rsidR="004C4F04">
        <w:rPr>
          <w:rFonts w:cs="Tahoma"/>
          <w:szCs w:val="24"/>
        </w:rPr>
        <w:t xml:space="preserve">NOA-A, as reported from the EHR. </w:t>
      </w:r>
      <w:r w:rsidR="004C4F04" w:rsidRPr="00D62DFD">
        <w:rPr>
          <w:rFonts w:cs="Tahoma"/>
          <w:szCs w:val="24"/>
        </w:rPr>
        <w:t xml:space="preserve">This is a permanent QWP monitoring activity item. </w:t>
      </w:r>
    </w:p>
    <w:tbl>
      <w:tblPr>
        <w:tblW w:w="9355" w:type="dxa"/>
        <w:tblLayout w:type="fixed"/>
        <w:tblLook w:val="04A0" w:firstRow="1" w:lastRow="0" w:firstColumn="1" w:lastColumn="0" w:noHBand="0" w:noVBand="1"/>
      </w:tblPr>
      <w:tblGrid>
        <w:gridCol w:w="812"/>
        <w:gridCol w:w="854"/>
        <w:gridCol w:w="854"/>
        <w:gridCol w:w="854"/>
        <w:gridCol w:w="855"/>
        <w:gridCol w:w="854"/>
        <w:gridCol w:w="854"/>
        <w:gridCol w:w="855"/>
        <w:gridCol w:w="854"/>
        <w:gridCol w:w="854"/>
        <w:gridCol w:w="855"/>
      </w:tblGrid>
      <w:tr w:rsidR="00471B52" w:rsidRPr="00D62DFD" w:rsidTr="00434576">
        <w:trPr>
          <w:trHeight w:val="353"/>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B52" w:rsidRPr="00D62DFD" w:rsidRDefault="00471B52" w:rsidP="00471B52">
            <w:pPr>
              <w:tabs>
                <w:tab w:val="clear" w:pos="432"/>
              </w:tabs>
              <w:rPr>
                <w:rFonts w:ascii="Arial" w:eastAsia="Times New Roman" w:hAnsi="Arial" w:cs="Arial"/>
                <w:color w:val="000000"/>
                <w:sz w:val="16"/>
                <w:szCs w:val="16"/>
              </w:rPr>
            </w:pPr>
            <w:r w:rsidRPr="00D62DFD">
              <w:rPr>
                <w:rFonts w:ascii="Arial" w:eastAsia="Times New Roman" w:hAnsi="Arial" w:cs="Arial"/>
                <w:color w:val="000000"/>
                <w:sz w:val="16"/>
                <w:szCs w:val="16"/>
              </w:rPr>
              <w:t> </w:t>
            </w:r>
          </w:p>
        </w:tc>
        <w:tc>
          <w:tcPr>
            <w:tcW w:w="170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71B52" w:rsidRPr="00D62DFD" w:rsidRDefault="00471B52" w:rsidP="00471B52">
            <w:pPr>
              <w:tabs>
                <w:tab w:val="clear" w:pos="432"/>
              </w:tabs>
              <w:jc w:val="center"/>
              <w:rPr>
                <w:rFonts w:ascii="Arial" w:eastAsia="Times New Roman" w:hAnsi="Arial" w:cs="Arial"/>
                <w:color w:val="000000"/>
                <w:sz w:val="16"/>
                <w:szCs w:val="16"/>
              </w:rPr>
            </w:pPr>
            <w:r w:rsidRPr="00D62DFD">
              <w:rPr>
                <w:rFonts w:ascii="Arial" w:eastAsia="Times New Roman" w:hAnsi="Arial" w:cs="Arial"/>
                <w:color w:val="000000"/>
                <w:sz w:val="16"/>
                <w:szCs w:val="16"/>
              </w:rPr>
              <w:t>Quarter 1</w:t>
            </w:r>
          </w:p>
        </w:tc>
        <w:tc>
          <w:tcPr>
            <w:tcW w:w="1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71B52" w:rsidRPr="00D62DFD" w:rsidRDefault="00471B52" w:rsidP="00471B52">
            <w:pPr>
              <w:tabs>
                <w:tab w:val="clear" w:pos="432"/>
              </w:tabs>
              <w:jc w:val="center"/>
              <w:rPr>
                <w:rFonts w:ascii="Arial" w:eastAsia="Times New Roman" w:hAnsi="Arial" w:cs="Arial"/>
                <w:color w:val="000000"/>
                <w:sz w:val="16"/>
                <w:szCs w:val="16"/>
              </w:rPr>
            </w:pPr>
            <w:r w:rsidRPr="00D62DFD">
              <w:rPr>
                <w:rFonts w:ascii="Arial" w:eastAsia="Times New Roman" w:hAnsi="Arial" w:cs="Arial"/>
                <w:color w:val="000000"/>
                <w:sz w:val="16"/>
                <w:szCs w:val="16"/>
              </w:rPr>
              <w:t>Quarter 2</w:t>
            </w:r>
          </w:p>
        </w:tc>
        <w:tc>
          <w:tcPr>
            <w:tcW w:w="170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71B52" w:rsidRPr="00D62DFD" w:rsidRDefault="00471B52" w:rsidP="00471B52">
            <w:pPr>
              <w:tabs>
                <w:tab w:val="clear" w:pos="432"/>
              </w:tabs>
              <w:jc w:val="center"/>
              <w:rPr>
                <w:rFonts w:ascii="Arial" w:eastAsia="Times New Roman" w:hAnsi="Arial" w:cs="Arial"/>
                <w:color w:val="000000"/>
                <w:sz w:val="16"/>
                <w:szCs w:val="16"/>
              </w:rPr>
            </w:pPr>
            <w:r w:rsidRPr="00D62DFD">
              <w:rPr>
                <w:rFonts w:ascii="Arial" w:eastAsia="Times New Roman" w:hAnsi="Arial" w:cs="Arial"/>
                <w:color w:val="000000"/>
                <w:sz w:val="16"/>
                <w:szCs w:val="16"/>
              </w:rPr>
              <w:t>Quarter 3</w:t>
            </w:r>
          </w:p>
        </w:tc>
        <w:tc>
          <w:tcPr>
            <w:tcW w:w="1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71B52" w:rsidRPr="00D62DFD" w:rsidRDefault="00471B52" w:rsidP="00471B52">
            <w:pPr>
              <w:tabs>
                <w:tab w:val="clear" w:pos="432"/>
              </w:tabs>
              <w:jc w:val="center"/>
              <w:rPr>
                <w:rFonts w:ascii="Arial" w:eastAsia="Times New Roman" w:hAnsi="Arial" w:cs="Arial"/>
                <w:color w:val="000000"/>
                <w:sz w:val="16"/>
                <w:szCs w:val="16"/>
              </w:rPr>
            </w:pPr>
            <w:r w:rsidRPr="00D62DFD">
              <w:rPr>
                <w:rFonts w:ascii="Arial" w:eastAsia="Times New Roman" w:hAnsi="Arial" w:cs="Arial"/>
                <w:color w:val="000000"/>
                <w:sz w:val="16"/>
                <w:szCs w:val="16"/>
              </w:rPr>
              <w:t>Quarter 4</w:t>
            </w:r>
          </w:p>
        </w:tc>
        <w:tc>
          <w:tcPr>
            <w:tcW w:w="1709"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71B52" w:rsidRPr="00D62DFD" w:rsidRDefault="00471B52" w:rsidP="00471B52">
            <w:pPr>
              <w:tabs>
                <w:tab w:val="clear" w:pos="432"/>
              </w:tabs>
              <w:jc w:val="center"/>
              <w:rPr>
                <w:rFonts w:ascii="Arial" w:eastAsia="Times New Roman" w:hAnsi="Arial" w:cs="Arial"/>
                <w:color w:val="000000"/>
                <w:sz w:val="16"/>
                <w:szCs w:val="16"/>
              </w:rPr>
            </w:pPr>
            <w:r w:rsidRPr="00D62DFD">
              <w:rPr>
                <w:rFonts w:ascii="Arial" w:eastAsia="Times New Roman" w:hAnsi="Arial" w:cs="Arial"/>
                <w:color w:val="000000"/>
                <w:sz w:val="16"/>
                <w:szCs w:val="16"/>
              </w:rPr>
              <w:t>Total</w:t>
            </w:r>
          </w:p>
        </w:tc>
      </w:tr>
      <w:tr w:rsidR="004473F1" w:rsidRPr="00D62DFD" w:rsidTr="00434576">
        <w:trPr>
          <w:cantSplit/>
          <w:trHeight w:val="1134"/>
        </w:trPr>
        <w:tc>
          <w:tcPr>
            <w:tcW w:w="81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471B52" w:rsidRPr="00D62DFD" w:rsidRDefault="00471B52" w:rsidP="00434576">
            <w:pPr>
              <w:tabs>
                <w:tab w:val="clear" w:pos="432"/>
              </w:tabs>
              <w:ind w:left="113" w:right="113"/>
              <w:rPr>
                <w:rFonts w:ascii="Arial" w:eastAsia="Times New Roman" w:hAnsi="Arial" w:cs="Arial"/>
                <w:color w:val="000000"/>
                <w:sz w:val="16"/>
                <w:szCs w:val="16"/>
              </w:rPr>
            </w:pPr>
            <w:r w:rsidRPr="00D62DFD">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471B52" w:rsidRPr="00D62DFD" w:rsidRDefault="00471B52" w:rsidP="00434576">
            <w:pPr>
              <w:tabs>
                <w:tab w:val="clear" w:pos="432"/>
              </w:tabs>
              <w:ind w:left="113" w:right="113"/>
              <w:rPr>
                <w:rFonts w:ascii="Arial" w:eastAsia="Times New Roman" w:hAnsi="Arial" w:cs="Arial"/>
                <w:color w:val="000000"/>
                <w:sz w:val="16"/>
                <w:szCs w:val="16"/>
              </w:rPr>
            </w:pPr>
            <w:r w:rsidRPr="00D62DFD">
              <w:rPr>
                <w:rFonts w:ascii="Arial" w:eastAsia="Times New Roman" w:hAnsi="Arial" w:cs="Arial"/>
                <w:color w:val="000000"/>
                <w:sz w:val="16"/>
                <w:szCs w:val="16"/>
              </w:rPr>
              <w:t>Requests</w:t>
            </w:r>
          </w:p>
        </w:tc>
        <w:tc>
          <w:tcPr>
            <w:tcW w:w="854" w:type="dxa"/>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471B52" w:rsidRPr="00D62DFD" w:rsidRDefault="00471B52" w:rsidP="00434576">
            <w:pPr>
              <w:tabs>
                <w:tab w:val="clear" w:pos="432"/>
              </w:tabs>
              <w:ind w:left="113" w:right="113"/>
              <w:rPr>
                <w:rFonts w:ascii="Arial" w:eastAsia="Times New Roman" w:hAnsi="Arial" w:cs="Arial"/>
                <w:color w:val="000000"/>
                <w:sz w:val="16"/>
                <w:szCs w:val="16"/>
              </w:rPr>
            </w:pPr>
            <w:r w:rsidRPr="00D62DFD">
              <w:rPr>
                <w:rFonts w:ascii="Arial" w:eastAsia="Times New Roman" w:hAnsi="Arial" w:cs="Arial"/>
                <w:color w:val="000000"/>
                <w:sz w:val="16"/>
                <w:szCs w:val="16"/>
              </w:rPr>
              <w:t>Reversals</w:t>
            </w:r>
          </w:p>
        </w:tc>
        <w:tc>
          <w:tcPr>
            <w:tcW w:w="854" w:type="dxa"/>
            <w:tcBorders>
              <w:top w:val="nil"/>
              <w:left w:val="nil"/>
              <w:bottom w:val="single" w:sz="4" w:space="0" w:color="auto"/>
              <w:right w:val="single" w:sz="4" w:space="0" w:color="auto"/>
            </w:tcBorders>
            <w:shd w:val="clear" w:color="auto" w:fill="auto"/>
            <w:noWrap/>
            <w:textDirection w:val="btLr"/>
            <w:vAlign w:val="bottom"/>
            <w:hideMark/>
          </w:tcPr>
          <w:p w:rsidR="00471B52" w:rsidRPr="00D62DFD" w:rsidRDefault="00471B52" w:rsidP="00434576">
            <w:pPr>
              <w:tabs>
                <w:tab w:val="clear" w:pos="432"/>
              </w:tabs>
              <w:ind w:left="113" w:right="113"/>
              <w:rPr>
                <w:rFonts w:ascii="Arial" w:eastAsia="Times New Roman" w:hAnsi="Arial" w:cs="Arial"/>
                <w:color w:val="000000"/>
                <w:sz w:val="16"/>
                <w:szCs w:val="16"/>
              </w:rPr>
            </w:pPr>
            <w:r w:rsidRPr="00D62DFD">
              <w:rPr>
                <w:rFonts w:ascii="Arial" w:eastAsia="Times New Roman" w:hAnsi="Arial" w:cs="Arial"/>
                <w:color w:val="000000"/>
                <w:sz w:val="16"/>
                <w:szCs w:val="16"/>
              </w:rPr>
              <w:t>Requests</w:t>
            </w:r>
          </w:p>
        </w:tc>
        <w:tc>
          <w:tcPr>
            <w:tcW w:w="855" w:type="dxa"/>
            <w:tcBorders>
              <w:top w:val="nil"/>
              <w:left w:val="nil"/>
              <w:bottom w:val="single" w:sz="4" w:space="0" w:color="auto"/>
              <w:right w:val="single" w:sz="4" w:space="0" w:color="auto"/>
            </w:tcBorders>
            <w:shd w:val="clear" w:color="auto" w:fill="auto"/>
            <w:noWrap/>
            <w:textDirection w:val="btLr"/>
            <w:vAlign w:val="bottom"/>
            <w:hideMark/>
          </w:tcPr>
          <w:p w:rsidR="00471B52" w:rsidRPr="00D62DFD" w:rsidRDefault="00471B52" w:rsidP="00434576">
            <w:pPr>
              <w:tabs>
                <w:tab w:val="clear" w:pos="432"/>
              </w:tabs>
              <w:ind w:left="113" w:right="113"/>
              <w:rPr>
                <w:rFonts w:ascii="Arial" w:eastAsia="Times New Roman" w:hAnsi="Arial" w:cs="Arial"/>
                <w:color w:val="000000"/>
                <w:sz w:val="16"/>
                <w:szCs w:val="16"/>
              </w:rPr>
            </w:pPr>
            <w:r w:rsidRPr="00D62DFD">
              <w:rPr>
                <w:rFonts w:ascii="Arial" w:eastAsia="Times New Roman" w:hAnsi="Arial" w:cs="Arial"/>
                <w:color w:val="000000"/>
                <w:sz w:val="16"/>
                <w:szCs w:val="16"/>
              </w:rPr>
              <w:t>Reversals</w:t>
            </w:r>
          </w:p>
        </w:tc>
        <w:tc>
          <w:tcPr>
            <w:tcW w:w="854" w:type="dxa"/>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471B52" w:rsidRPr="00D62DFD" w:rsidRDefault="00471B52" w:rsidP="00434576">
            <w:pPr>
              <w:tabs>
                <w:tab w:val="clear" w:pos="432"/>
              </w:tabs>
              <w:ind w:left="113" w:right="113"/>
              <w:rPr>
                <w:rFonts w:ascii="Arial" w:eastAsia="Times New Roman" w:hAnsi="Arial" w:cs="Arial"/>
                <w:color w:val="000000"/>
                <w:sz w:val="16"/>
                <w:szCs w:val="16"/>
              </w:rPr>
            </w:pPr>
            <w:r w:rsidRPr="00D62DFD">
              <w:rPr>
                <w:rFonts w:ascii="Arial" w:eastAsia="Times New Roman" w:hAnsi="Arial" w:cs="Arial"/>
                <w:color w:val="000000"/>
                <w:sz w:val="16"/>
                <w:szCs w:val="16"/>
              </w:rPr>
              <w:t>Requests</w:t>
            </w:r>
          </w:p>
        </w:tc>
        <w:tc>
          <w:tcPr>
            <w:tcW w:w="854" w:type="dxa"/>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471B52" w:rsidRPr="00D62DFD" w:rsidRDefault="00471B52" w:rsidP="00434576">
            <w:pPr>
              <w:tabs>
                <w:tab w:val="clear" w:pos="432"/>
              </w:tabs>
              <w:ind w:left="113" w:right="113"/>
              <w:rPr>
                <w:rFonts w:ascii="Arial" w:eastAsia="Times New Roman" w:hAnsi="Arial" w:cs="Arial"/>
                <w:color w:val="000000"/>
                <w:sz w:val="16"/>
                <w:szCs w:val="16"/>
              </w:rPr>
            </w:pPr>
            <w:r w:rsidRPr="00D62DFD">
              <w:rPr>
                <w:rFonts w:ascii="Arial" w:eastAsia="Times New Roman" w:hAnsi="Arial" w:cs="Arial"/>
                <w:color w:val="000000"/>
                <w:sz w:val="16"/>
                <w:szCs w:val="16"/>
              </w:rPr>
              <w:t>Reversals</w:t>
            </w:r>
          </w:p>
        </w:tc>
        <w:tc>
          <w:tcPr>
            <w:tcW w:w="855" w:type="dxa"/>
            <w:tcBorders>
              <w:top w:val="nil"/>
              <w:left w:val="nil"/>
              <w:bottom w:val="single" w:sz="4" w:space="0" w:color="auto"/>
              <w:right w:val="single" w:sz="4" w:space="0" w:color="auto"/>
            </w:tcBorders>
            <w:shd w:val="clear" w:color="auto" w:fill="auto"/>
            <w:noWrap/>
            <w:textDirection w:val="btLr"/>
            <w:vAlign w:val="bottom"/>
            <w:hideMark/>
          </w:tcPr>
          <w:p w:rsidR="00471B52" w:rsidRPr="00D62DFD" w:rsidRDefault="00471B52" w:rsidP="00434576">
            <w:pPr>
              <w:tabs>
                <w:tab w:val="clear" w:pos="432"/>
              </w:tabs>
              <w:ind w:left="113" w:right="113"/>
              <w:rPr>
                <w:rFonts w:ascii="Arial" w:eastAsia="Times New Roman" w:hAnsi="Arial" w:cs="Arial"/>
                <w:color w:val="000000"/>
                <w:sz w:val="16"/>
                <w:szCs w:val="16"/>
              </w:rPr>
            </w:pPr>
            <w:r w:rsidRPr="00D62DFD">
              <w:rPr>
                <w:rFonts w:ascii="Arial" w:eastAsia="Times New Roman" w:hAnsi="Arial" w:cs="Arial"/>
                <w:color w:val="000000"/>
                <w:sz w:val="16"/>
                <w:szCs w:val="16"/>
              </w:rPr>
              <w:t>Requests</w:t>
            </w:r>
          </w:p>
        </w:tc>
        <w:tc>
          <w:tcPr>
            <w:tcW w:w="854" w:type="dxa"/>
            <w:tcBorders>
              <w:top w:val="nil"/>
              <w:left w:val="nil"/>
              <w:bottom w:val="single" w:sz="4" w:space="0" w:color="auto"/>
              <w:right w:val="single" w:sz="4" w:space="0" w:color="auto"/>
            </w:tcBorders>
            <w:shd w:val="clear" w:color="auto" w:fill="auto"/>
            <w:noWrap/>
            <w:textDirection w:val="btLr"/>
            <w:vAlign w:val="bottom"/>
            <w:hideMark/>
          </w:tcPr>
          <w:p w:rsidR="00471B52" w:rsidRPr="00D62DFD" w:rsidRDefault="00471B52" w:rsidP="00434576">
            <w:pPr>
              <w:tabs>
                <w:tab w:val="clear" w:pos="432"/>
              </w:tabs>
              <w:ind w:left="113" w:right="113"/>
              <w:rPr>
                <w:rFonts w:ascii="Arial" w:eastAsia="Times New Roman" w:hAnsi="Arial" w:cs="Arial"/>
                <w:color w:val="000000"/>
                <w:sz w:val="16"/>
                <w:szCs w:val="16"/>
              </w:rPr>
            </w:pPr>
            <w:r w:rsidRPr="00D62DFD">
              <w:rPr>
                <w:rFonts w:ascii="Arial" w:eastAsia="Times New Roman" w:hAnsi="Arial" w:cs="Arial"/>
                <w:color w:val="000000"/>
                <w:sz w:val="16"/>
                <w:szCs w:val="16"/>
              </w:rPr>
              <w:t>Reversals</w:t>
            </w:r>
          </w:p>
        </w:tc>
        <w:tc>
          <w:tcPr>
            <w:tcW w:w="854" w:type="dxa"/>
            <w:tcBorders>
              <w:top w:val="nil"/>
              <w:left w:val="nil"/>
              <w:bottom w:val="single" w:sz="4" w:space="0" w:color="auto"/>
              <w:right w:val="single" w:sz="4" w:space="0" w:color="auto"/>
            </w:tcBorders>
            <w:shd w:val="clear" w:color="auto" w:fill="DBE5F1" w:themeFill="accent1" w:themeFillTint="33"/>
            <w:noWrap/>
            <w:textDirection w:val="btLr"/>
            <w:vAlign w:val="bottom"/>
            <w:hideMark/>
          </w:tcPr>
          <w:p w:rsidR="00471B52" w:rsidRPr="00D62DFD" w:rsidRDefault="00471B52" w:rsidP="00434576">
            <w:pPr>
              <w:tabs>
                <w:tab w:val="clear" w:pos="432"/>
              </w:tabs>
              <w:ind w:left="113" w:right="113"/>
              <w:rPr>
                <w:rFonts w:ascii="Arial" w:eastAsia="Times New Roman" w:hAnsi="Arial" w:cs="Arial"/>
                <w:color w:val="000000"/>
                <w:sz w:val="16"/>
                <w:szCs w:val="16"/>
              </w:rPr>
            </w:pPr>
            <w:r w:rsidRPr="00D62DFD">
              <w:rPr>
                <w:rFonts w:ascii="Arial" w:eastAsia="Times New Roman" w:hAnsi="Arial" w:cs="Arial"/>
                <w:color w:val="000000"/>
                <w:sz w:val="16"/>
                <w:szCs w:val="16"/>
              </w:rPr>
              <w:t>Requests</w:t>
            </w:r>
          </w:p>
        </w:tc>
        <w:tc>
          <w:tcPr>
            <w:tcW w:w="855" w:type="dxa"/>
            <w:tcBorders>
              <w:top w:val="nil"/>
              <w:left w:val="nil"/>
              <w:bottom w:val="single" w:sz="4" w:space="0" w:color="auto"/>
              <w:right w:val="single" w:sz="4" w:space="0" w:color="auto"/>
            </w:tcBorders>
            <w:shd w:val="clear" w:color="auto" w:fill="DBE5F1" w:themeFill="accent1" w:themeFillTint="33"/>
            <w:noWrap/>
            <w:textDirection w:val="btLr"/>
            <w:vAlign w:val="bottom"/>
            <w:hideMark/>
          </w:tcPr>
          <w:p w:rsidR="00471B52" w:rsidRPr="00D62DFD" w:rsidRDefault="00471B52" w:rsidP="00434576">
            <w:pPr>
              <w:tabs>
                <w:tab w:val="clear" w:pos="432"/>
              </w:tabs>
              <w:ind w:left="113" w:right="113"/>
              <w:rPr>
                <w:rFonts w:ascii="Arial" w:eastAsia="Times New Roman" w:hAnsi="Arial" w:cs="Arial"/>
                <w:color w:val="000000"/>
                <w:sz w:val="16"/>
                <w:szCs w:val="16"/>
              </w:rPr>
            </w:pPr>
            <w:r w:rsidRPr="00D62DFD">
              <w:rPr>
                <w:rFonts w:ascii="Arial" w:eastAsia="Times New Roman" w:hAnsi="Arial" w:cs="Arial"/>
                <w:color w:val="000000"/>
                <w:sz w:val="16"/>
                <w:szCs w:val="16"/>
              </w:rPr>
              <w:t>Reversals</w:t>
            </w:r>
          </w:p>
        </w:tc>
      </w:tr>
      <w:tr w:rsidR="004473F1" w:rsidRPr="00D62DFD" w:rsidTr="00434576">
        <w:trPr>
          <w:trHeight w:val="353"/>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471B52" w:rsidRPr="00D62DFD" w:rsidRDefault="00471B52" w:rsidP="00471B52">
            <w:pPr>
              <w:tabs>
                <w:tab w:val="clear" w:pos="432"/>
              </w:tabs>
              <w:rPr>
                <w:rFonts w:ascii="Arial" w:eastAsia="Times New Roman" w:hAnsi="Arial" w:cs="Arial"/>
                <w:color w:val="000000"/>
                <w:sz w:val="16"/>
                <w:szCs w:val="16"/>
              </w:rPr>
            </w:pPr>
            <w:r w:rsidRPr="00D62DFD">
              <w:rPr>
                <w:rFonts w:ascii="Arial" w:eastAsia="Times New Roman" w:hAnsi="Arial" w:cs="Arial"/>
                <w:color w:val="000000"/>
                <w:sz w:val="16"/>
                <w:szCs w:val="16"/>
              </w:rPr>
              <w:t>Adults</w:t>
            </w:r>
          </w:p>
        </w:tc>
        <w:tc>
          <w:tcPr>
            <w:tcW w:w="854" w:type="dxa"/>
            <w:tcBorders>
              <w:top w:val="nil"/>
              <w:left w:val="nil"/>
              <w:bottom w:val="single" w:sz="4" w:space="0" w:color="auto"/>
              <w:right w:val="single" w:sz="4" w:space="0" w:color="auto"/>
            </w:tcBorders>
            <w:shd w:val="clear" w:color="auto" w:fill="D9D9D9" w:themeFill="background1" w:themeFillShade="D9"/>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c>
          <w:tcPr>
            <w:tcW w:w="854" w:type="dxa"/>
            <w:tcBorders>
              <w:top w:val="nil"/>
              <w:left w:val="nil"/>
              <w:bottom w:val="single" w:sz="4" w:space="0" w:color="auto"/>
              <w:right w:val="single" w:sz="4" w:space="0" w:color="auto"/>
            </w:tcBorders>
            <w:shd w:val="clear" w:color="auto" w:fill="D9D9D9" w:themeFill="background1" w:themeFillShade="D9"/>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c>
          <w:tcPr>
            <w:tcW w:w="854" w:type="dxa"/>
            <w:tcBorders>
              <w:top w:val="nil"/>
              <w:left w:val="nil"/>
              <w:bottom w:val="single" w:sz="4" w:space="0" w:color="auto"/>
              <w:right w:val="single" w:sz="4" w:space="0" w:color="auto"/>
            </w:tcBorders>
            <w:shd w:val="clear" w:color="auto" w:fill="auto"/>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c>
          <w:tcPr>
            <w:tcW w:w="855" w:type="dxa"/>
            <w:tcBorders>
              <w:top w:val="nil"/>
              <w:left w:val="nil"/>
              <w:bottom w:val="single" w:sz="4" w:space="0" w:color="auto"/>
              <w:right w:val="single" w:sz="4" w:space="0" w:color="auto"/>
            </w:tcBorders>
            <w:shd w:val="clear" w:color="auto" w:fill="auto"/>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c>
          <w:tcPr>
            <w:tcW w:w="854" w:type="dxa"/>
            <w:tcBorders>
              <w:top w:val="nil"/>
              <w:left w:val="nil"/>
              <w:bottom w:val="single" w:sz="4" w:space="0" w:color="auto"/>
              <w:right w:val="single" w:sz="4" w:space="0" w:color="auto"/>
            </w:tcBorders>
            <w:shd w:val="clear" w:color="auto" w:fill="D9D9D9" w:themeFill="background1" w:themeFillShade="D9"/>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c>
          <w:tcPr>
            <w:tcW w:w="854" w:type="dxa"/>
            <w:tcBorders>
              <w:top w:val="nil"/>
              <w:left w:val="nil"/>
              <w:bottom w:val="single" w:sz="4" w:space="0" w:color="auto"/>
              <w:right w:val="single" w:sz="4" w:space="0" w:color="auto"/>
            </w:tcBorders>
            <w:shd w:val="clear" w:color="auto" w:fill="D9D9D9" w:themeFill="background1" w:themeFillShade="D9"/>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c>
          <w:tcPr>
            <w:tcW w:w="855" w:type="dxa"/>
            <w:tcBorders>
              <w:top w:val="nil"/>
              <w:left w:val="nil"/>
              <w:bottom w:val="single" w:sz="4" w:space="0" w:color="auto"/>
              <w:right w:val="single" w:sz="4" w:space="0" w:color="auto"/>
            </w:tcBorders>
            <w:shd w:val="clear" w:color="auto" w:fill="auto"/>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c>
          <w:tcPr>
            <w:tcW w:w="854" w:type="dxa"/>
            <w:tcBorders>
              <w:top w:val="nil"/>
              <w:left w:val="nil"/>
              <w:bottom w:val="single" w:sz="4" w:space="0" w:color="auto"/>
              <w:right w:val="single" w:sz="4" w:space="0" w:color="auto"/>
            </w:tcBorders>
            <w:shd w:val="clear" w:color="auto" w:fill="auto"/>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c>
          <w:tcPr>
            <w:tcW w:w="854" w:type="dxa"/>
            <w:tcBorders>
              <w:top w:val="nil"/>
              <w:left w:val="nil"/>
              <w:bottom w:val="single" w:sz="4" w:space="0" w:color="auto"/>
              <w:right w:val="single" w:sz="4" w:space="0" w:color="auto"/>
            </w:tcBorders>
            <w:shd w:val="clear" w:color="auto" w:fill="DBE5F1" w:themeFill="accent1" w:themeFillTint="33"/>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c>
          <w:tcPr>
            <w:tcW w:w="855" w:type="dxa"/>
            <w:tcBorders>
              <w:top w:val="nil"/>
              <w:left w:val="nil"/>
              <w:bottom w:val="single" w:sz="4" w:space="0" w:color="auto"/>
              <w:right w:val="single" w:sz="4" w:space="0" w:color="auto"/>
            </w:tcBorders>
            <w:shd w:val="clear" w:color="auto" w:fill="DBE5F1" w:themeFill="accent1" w:themeFillTint="33"/>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r>
      <w:tr w:rsidR="004473F1" w:rsidRPr="00D62DFD" w:rsidTr="00434576">
        <w:trPr>
          <w:trHeight w:val="353"/>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471B52" w:rsidRPr="00D62DFD" w:rsidRDefault="00471B52" w:rsidP="00471B52">
            <w:pPr>
              <w:tabs>
                <w:tab w:val="clear" w:pos="432"/>
              </w:tabs>
              <w:rPr>
                <w:rFonts w:ascii="Arial" w:eastAsia="Times New Roman" w:hAnsi="Arial" w:cs="Arial"/>
                <w:color w:val="000000"/>
                <w:sz w:val="16"/>
                <w:szCs w:val="16"/>
              </w:rPr>
            </w:pPr>
            <w:r w:rsidRPr="00D62DFD">
              <w:rPr>
                <w:rFonts w:ascii="Arial" w:eastAsia="Times New Roman" w:hAnsi="Arial" w:cs="Arial"/>
                <w:color w:val="000000"/>
                <w:sz w:val="16"/>
                <w:szCs w:val="16"/>
              </w:rPr>
              <w:t>Children</w:t>
            </w:r>
          </w:p>
        </w:tc>
        <w:tc>
          <w:tcPr>
            <w:tcW w:w="854" w:type="dxa"/>
            <w:tcBorders>
              <w:top w:val="nil"/>
              <w:left w:val="nil"/>
              <w:bottom w:val="single" w:sz="4" w:space="0" w:color="auto"/>
              <w:right w:val="single" w:sz="4" w:space="0" w:color="auto"/>
            </w:tcBorders>
            <w:shd w:val="clear" w:color="auto" w:fill="D9D9D9" w:themeFill="background1" w:themeFillShade="D9"/>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c>
          <w:tcPr>
            <w:tcW w:w="854" w:type="dxa"/>
            <w:tcBorders>
              <w:top w:val="nil"/>
              <w:left w:val="nil"/>
              <w:bottom w:val="single" w:sz="4" w:space="0" w:color="auto"/>
              <w:right w:val="single" w:sz="4" w:space="0" w:color="auto"/>
            </w:tcBorders>
            <w:shd w:val="clear" w:color="auto" w:fill="D9D9D9" w:themeFill="background1" w:themeFillShade="D9"/>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c>
          <w:tcPr>
            <w:tcW w:w="854" w:type="dxa"/>
            <w:tcBorders>
              <w:top w:val="nil"/>
              <w:left w:val="nil"/>
              <w:bottom w:val="single" w:sz="4" w:space="0" w:color="auto"/>
              <w:right w:val="single" w:sz="4" w:space="0" w:color="auto"/>
            </w:tcBorders>
            <w:shd w:val="clear" w:color="auto" w:fill="auto"/>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c>
          <w:tcPr>
            <w:tcW w:w="855" w:type="dxa"/>
            <w:tcBorders>
              <w:top w:val="nil"/>
              <w:left w:val="nil"/>
              <w:bottom w:val="single" w:sz="4" w:space="0" w:color="auto"/>
              <w:right w:val="single" w:sz="4" w:space="0" w:color="auto"/>
            </w:tcBorders>
            <w:shd w:val="clear" w:color="auto" w:fill="auto"/>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c>
          <w:tcPr>
            <w:tcW w:w="854" w:type="dxa"/>
            <w:tcBorders>
              <w:top w:val="nil"/>
              <w:left w:val="nil"/>
              <w:bottom w:val="single" w:sz="4" w:space="0" w:color="auto"/>
              <w:right w:val="single" w:sz="4" w:space="0" w:color="auto"/>
            </w:tcBorders>
            <w:shd w:val="clear" w:color="auto" w:fill="D9D9D9" w:themeFill="background1" w:themeFillShade="D9"/>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c>
          <w:tcPr>
            <w:tcW w:w="854" w:type="dxa"/>
            <w:tcBorders>
              <w:top w:val="nil"/>
              <w:left w:val="nil"/>
              <w:bottom w:val="single" w:sz="4" w:space="0" w:color="auto"/>
              <w:right w:val="single" w:sz="4" w:space="0" w:color="auto"/>
            </w:tcBorders>
            <w:shd w:val="clear" w:color="auto" w:fill="D9D9D9" w:themeFill="background1" w:themeFillShade="D9"/>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c>
          <w:tcPr>
            <w:tcW w:w="855" w:type="dxa"/>
            <w:tcBorders>
              <w:top w:val="nil"/>
              <w:left w:val="nil"/>
              <w:bottom w:val="single" w:sz="4" w:space="0" w:color="auto"/>
              <w:right w:val="single" w:sz="4" w:space="0" w:color="auto"/>
            </w:tcBorders>
            <w:shd w:val="clear" w:color="auto" w:fill="auto"/>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c>
          <w:tcPr>
            <w:tcW w:w="854" w:type="dxa"/>
            <w:tcBorders>
              <w:top w:val="nil"/>
              <w:left w:val="nil"/>
              <w:bottom w:val="single" w:sz="4" w:space="0" w:color="auto"/>
              <w:right w:val="single" w:sz="4" w:space="0" w:color="auto"/>
            </w:tcBorders>
            <w:shd w:val="clear" w:color="auto" w:fill="auto"/>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c>
          <w:tcPr>
            <w:tcW w:w="854" w:type="dxa"/>
            <w:tcBorders>
              <w:top w:val="nil"/>
              <w:left w:val="nil"/>
              <w:bottom w:val="single" w:sz="4" w:space="0" w:color="auto"/>
              <w:right w:val="single" w:sz="4" w:space="0" w:color="auto"/>
            </w:tcBorders>
            <w:shd w:val="clear" w:color="auto" w:fill="DBE5F1" w:themeFill="accent1" w:themeFillTint="33"/>
            <w:noWrap/>
            <w:vAlign w:val="bottom"/>
          </w:tcPr>
          <w:p w:rsidR="00471B52" w:rsidRPr="00D62DFD" w:rsidRDefault="00471B52" w:rsidP="00896E89">
            <w:pPr>
              <w:tabs>
                <w:tab w:val="clear" w:pos="432"/>
              </w:tabs>
              <w:jc w:val="right"/>
              <w:rPr>
                <w:rFonts w:ascii="Arial" w:eastAsia="Times New Roman" w:hAnsi="Arial" w:cs="Arial"/>
                <w:color w:val="000000"/>
                <w:sz w:val="16"/>
                <w:szCs w:val="16"/>
              </w:rPr>
            </w:pPr>
          </w:p>
        </w:tc>
        <w:tc>
          <w:tcPr>
            <w:tcW w:w="855" w:type="dxa"/>
            <w:tcBorders>
              <w:top w:val="nil"/>
              <w:left w:val="nil"/>
              <w:bottom w:val="single" w:sz="4" w:space="0" w:color="auto"/>
              <w:right w:val="single" w:sz="4" w:space="0" w:color="auto"/>
            </w:tcBorders>
            <w:shd w:val="clear" w:color="auto" w:fill="DBE5F1" w:themeFill="accent1" w:themeFillTint="33"/>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r>
      <w:tr w:rsidR="004473F1" w:rsidRPr="00D62DFD" w:rsidTr="00434576">
        <w:trPr>
          <w:trHeight w:val="353"/>
        </w:trPr>
        <w:tc>
          <w:tcPr>
            <w:tcW w:w="812"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471B52" w:rsidRPr="00D62DFD" w:rsidRDefault="00471B52" w:rsidP="00471B52">
            <w:pPr>
              <w:tabs>
                <w:tab w:val="clear" w:pos="432"/>
              </w:tabs>
              <w:rPr>
                <w:rFonts w:ascii="Arial" w:eastAsia="Times New Roman" w:hAnsi="Arial" w:cs="Arial"/>
                <w:color w:val="000000"/>
                <w:sz w:val="16"/>
                <w:szCs w:val="16"/>
              </w:rPr>
            </w:pPr>
            <w:r w:rsidRPr="00D62DFD">
              <w:rPr>
                <w:rFonts w:ascii="Arial" w:eastAsia="Times New Roman" w:hAnsi="Arial" w:cs="Arial"/>
                <w:color w:val="000000"/>
                <w:sz w:val="16"/>
                <w:szCs w:val="16"/>
              </w:rPr>
              <w:t>Totals</w:t>
            </w:r>
          </w:p>
        </w:tc>
        <w:tc>
          <w:tcPr>
            <w:tcW w:w="854" w:type="dxa"/>
            <w:tcBorders>
              <w:top w:val="nil"/>
              <w:left w:val="nil"/>
              <w:bottom w:val="single" w:sz="4" w:space="0" w:color="auto"/>
              <w:right w:val="single" w:sz="4" w:space="0" w:color="auto"/>
            </w:tcBorders>
            <w:shd w:val="clear" w:color="auto" w:fill="DBE5F1" w:themeFill="accent1" w:themeFillTint="33"/>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c>
          <w:tcPr>
            <w:tcW w:w="854" w:type="dxa"/>
            <w:tcBorders>
              <w:top w:val="nil"/>
              <w:left w:val="nil"/>
              <w:bottom w:val="single" w:sz="4" w:space="0" w:color="auto"/>
              <w:right w:val="single" w:sz="4" w:space="0" w:color="auto"/>
            </w:tcBorders>
            <w:shd w:val="clear" w:color="auto" w:fill="DBE5F1" w:themeFill="accent1" w:themeFillTint="33"/>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c>
          <w:tcPr>
            <w:tcW w:w="854" w:type="dxa"/>
            <w:tcBorders>
              <w:top w:val="nil"/>
              <w:left w:val="nil"/>
              <w:bottom w:val="single" w:sz="4" w:space="0" w:color="auto"/>
              <w:right w:val="single" w:sz="4" w:space="0" w:color="auto"/>
            </w:tcBorders>
            <w:shd w:val="clear" w:color="auto" w:fill="DBE5F1" w:themeFill="accent1" w:themeFillTint="33"/>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c>
          <w:tcPr>
            <w:tcW w:w="855" w:type="dxa"/>
            <w:tcBorders>
              <w:top w:val="nil"/>
              <w:left w:val="nil"/>
              <w:bottom w:val="single" w:sz="4" w:space="0" w:color="auto"/>
              <w:right w:val="single" w:sz="4" w:space="0" w:color="auto"/>
            </w:tcBorders>
            <w:shd w:val="clear" w:color="auto" w:fill="DBE5F1" w:themeFill="accent1" w:themeFillTint="33"/>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c>
          <w:tcPr>
            <w:tcW w:w="854" w:type="dxa"/>
            <w:tcBorders>
              <w:top w:val="nil"/>
              <w:left w:val="nil"/>
              <w:bottom w:val="single" w:sz="4" w:space="0" w:color="auto"/>
              <w:right w:val="single" w:sz="4" w:space="0" w:color="auto"/>
            </w:tcBorders>
            <w:shd w:val="clear" w:color="auto" w:fill="DBE5F1" w:themeFill="accent1" w:themeFillTint="33"/>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c>
          <w:tcPr>
            <w:tcW w:w="854" w:type="dxa"/>
            <w:tcBorders>
              <w:top w:val="nil"/>
              <w:left w:val="nil"/>
              <w:bottom w:val="single" w:sz="4" w:space="0" w:color="auto"/>
              <w:right w:val="single" w:sz="4" w:space="0" w:color="auto"/>
            </w:tcBorders>
            <w:shd w:val="clear" w:color="auto" w:fill="DBE5F1" w:themeFill="accent1" w:themeFillTint="33"/>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c>
          <w:tcPr>
            <w:tcW w:w="855" w:type="dxa"/>
            <w:tcBorders>
              <w:top w:val="nil"/>
              <w:left w:val="nil"/>
              <w:bottom w:val="single" w:sz="4" w:space="0" w:color="auto"/>
              <w:right w:val="single" w:sz="4" w:space="0" w:color="auto"/>
            </w:tcBorders>
            <w:shd w:val="clear" w:color="auto" w:fill="DBE5F1" w:themeFill="accent1" w:themeFillTint="33"/>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c>
          <w:tcPr>
            <w:tcW w:w="854" w:type="dxa"/>
            <w:tcBorders>
              <w:top w:val="nil"/>
              <w:left w:val="nil"/>
              <w:bottom w:val="single" w:sz="4" w:space="0" w:color="auto"/>
              <w:right w:val="single" w:sz="4" w:space="0" w:color="auto"/>
            </w:tcBorders>
            <w:shd w:val="clear" w:color="auto" w:fill="DBE5F1" w:themeFill="accent1" w:themeFillTint="33"/>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c>
          <w:tcPr>
            <w:tcW w:w="854" w:type="dxa"/>
            <w:tcBorders>
              <w:top w:val="nil"/>
              <w:left w:val="nil"/>
              <w:bottom w:val="single" w:sz="4" w:space="0" w:color="auto"/>
              <w:right w:val="single" w:sz="4" w:space="0" w:color="auto"/>
            </w:tcBorders>
            <w:shd w:val="clear" w:color="auto" w:fill="DBE5F1" w:themeFill="accent1" w:themeFillTint="33"/>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c>
          <w:tcPr>
            <w:tcW w:w="855" w:type="dxa"/>
            <w:tcBorders>
              <w:top w:val="nil"/>
              <w:left w:val="nil"/>
              <w:bottom w:val="single" w:sz="4" w:space="0" w:color="auto"/>
              <w:right w:val="single" w:sz="4" w:space="0" w:color="auto"/>
            </w:tcBorders>
            <w:shd w:val="clear" w:color="auto" w:fill="DBE5F1" w:themeFill="accent1" w:themeFillTint="33"/>
            <w:noWrap/>
            <w:vAlign w:val="bottom"/>
          </w:tcPr>
          <w:p w:rsidR="00471B52" w:rsidRPr="00D62DFD" w:rsidRDefault="00471B52" w:rsidP="00471B52">
            <w:pPr>
              <w:tabs>
                <w:tab w:val="clear" w:pos="432"/>
              </w:tabs>
              <w:jc w:val="right"/>
              <w:rPr>
                <w:rFonts w:ascii="Arial" w:eastAsia="Times New Roman" w:hAnsi="Arial" w:cs="Arial"/>
                <w:color w:val="000000"/>
                <w:sz w:val="16"/>
                <w:szCs w:val="16"/>
              </w:rPr>
            </w:pPr>
          </w:p>
        </w:tc>
      </w:tr>
    </w:tbl>
    <w:p w:rsidR="0086099A" w:rsidRDefault="00462BE7" w:rsidP="00F471E6">
      <w:pPr>
        <w:rPr>
          <w:rFonts w:cs="Tahoma"/>
          <w:szCs w:val="24"/>
        </w:rPr>
      </w:pPr>
      <w:r w:rsidRPr="00D62DFD">
        <w:rPr>
          <w:rFonts w:cs="Tahoma"/>
          <w:b/>
          <w:szCs w:val="24"/>
        </w:rPr>
        <w:t>Update-Second Opinion Requests</w:t>
      </w:r>
      <w:r w:rsidRPr="00D62DFD">
        <w:rPr>
          <w:rFonts w:cs="Tahoma"/>
          <w:szCs w:val="24"/>
        </w:rPr>
        <w:t>:</w:t>
      </w:r>
      <w:r w:rsidR="000B726E" w:rsidRPr="00D62DFD">
        <w:rPr>
          <w:rFonts w:cs="Tahoma"/>
          <w:szCs w:val="24"/>
        </w:rPr>
        <w:t xml:space="preserve"> </w:t>
      </w:r>
      <w:r w:rsidR="00B162F3" w:rsidRPr="00821A08">
        <w:t xml:space="preserve">There </w:t>
      </w:r>
      <w:r w:rsidR="00833F7E">
        <w:t>was one</w:t>
      </w:r>
      <w:r w:rsidR="00B162F3" w:rsidRPr="00821A08">
        <w:t xml:space="preserve"> request</w:t>
      </w:r>
      <w:r w:rsidR="00833F7E">
        <w:t xml:space="preserve"> for second opinion</w:t>
      </w:r>
      <w:r w:rsidR="00B162F3" w:rsidRPr="00821A08">
        <w:t xml:space="preserve"> </w:t>
      </w:r>
      <w:r w:rsidR="00D130D4">
        <w:t xml:space="preserve">during this fiscal year. </w:t>
      </w:r>
      <w:r w:rsidR="00833F7E">
        <w:t>The</w:t>
      </w:r>
      <w:r w:rsidR="004C4F04">
        <w:t xml:space="preserve"> </w:t>
      </w:r>
      <w:r w:rsidR="00833F7E">
        <w:t xml:space="preserve">additional </w:t>
      </w:r>
      <w:r w:rsidR="004C4F04">
        <w:t xml:space="preserve">occurrences </w:t>
      </w:r>
      <w:r w:rsidR="00833F7E">
        <w:t xml:space="preserve">shown in the table above </w:t>
      </w:r>
      <w:r w:rsidR="004C4F04">
        <w:t xml:space="preserve">are reported as the result of the client having received NOA-A and presenting again within 6 months for an assessment, and/or being related to complaints received about a previous assessment. </w:t>
      </w:r>
      <w:r w:rsidR="004C4F04">
        <w:rPr>
          <w:rFonts w:cs="Tahoma"/>
          <w:szCs w:val="24"/>
        </w:rPr>
        <w:t xml:space="preserve">Four NOA-As were reversed and two were upheld. </w:t>
      </w:r>
      <w:r w:rsidR="00833F7E">
        <w:rPr>
          <w:rFonts w:cs="Tahoma"/>
          <w:szCs w:val="24"/>
        </w:rPr>
        <w:t>The one request received resulted in the client being no-show for the scheduled assessment.</w:t>
      </w:r>
      <w:r w:rsidR="0046685E" w:rsidRPr="00D62DFD">
        <w:rPr>
          <w:rFonts w:cs="Tahoma"/>
          <w:szCs w:val="24"/>
        </w:rPr>
        <w:br w:type="textWrapping" w:clear="all"/>
      </w:r>
    </w:p>
    <w:p w:rsidR="00D25470" w:rsidRDefault="00F471E6" w:rsidP="00C93D8D">
      <w:pPr>
        <w:ind w:left="432" w:hanging="432"/>
      </w:pPr>
      <w:bookmarkStart w:id="5" w:name="_Toc497930737"/>
      <w:r>
        <w:rPr>
          <w:rStyle w:val="Heading2Char"/>
        </w:rPr>
        <w:t>3.</w:t>
      </w:r>
      <w:r>
        <w:rPr>
          <w:rStyle w:val="Heading2Char"/>
        </w:rPr>
        <w:tab/>
      </w:r>
      <w:r w:rsidR="00C26306" w:rsidRPr="00F471E6">
        <w:rPr>
          <w:rStyle w:val="Heading2Char"/>
        </w:rPr>
        <w:t>Peer Utilization Review</w:t>
      </w:r>
      <w:bookmarkEnd w:id="5"/>
      <w:r w:rsidR="00C26306" w:rsidRPr="00E2728E">
        <w:t xml:space="preserve">: </w:t>
      </w:r>
      <w:r w:rsidR="00592DE0" w:rsidRPr="00F471E6">
        <w:t xml:space="preserve">Utilization review of clinical records </w:t>
      </w:r>
      <w:r w:rsidR="00592DE0" w:rsidRPr="00D62DFD">
        <w:t xml:space="preserve">is a monitoring activity enacted monthly by members of the Utilization Review Committee. URC membership includes all clinical line staff and the Compliance Specialist. </w:t>
      </w:r>
      <w:r w:rsidR="006C426E" w:rsidRPr="00D62DFD">
        <w:t>Three charts for each URC member are peer reviewed for completeness and for compliance with various CCR Title 9 documentation standards. One chart for each URC member is reviewed against the same criteria by the Compliance Specialist</w:t>
      </w:r>
      <w:r w:rsidR="00A42155" w:rsidRPr="00D62DFD">
        <w:t xml:space="preserve">. </w:t>
      </w:r>
      <w:r w:rsidR="00CF406B" w:rsidRPr="00D62DFD">
        <w:lastRenderedPageBreak/>
        <w:t>This is a permanent QWP monitoring activity item, as specified by DHCS contract, Exhibit A Attachment 1(22)(J)(1</w:t>
      </w:r>
      <w:r w:rsidR="0091261B" w:rsidRPr="00D62DFD">
        <w:t>)</w:t>
      </w:r>
      <w:r w:rsidR="00CF406B" w:rsidRPr="00D62DFD">
        <w:t>.</w:t>
      </w:r>
      <w:r w:rsidR="00EA017E" w:rsidRPr="00D62DFD">
        <w:t xml:space="preserve"> </w:t>
      </w:r>
      <w:r w:rsidR="006C426E" w:rsidRPr="00D62DFD">
        <w:br/>
      </w:r>
      <w:r w:rsidR="00CD130F" w:rsidRPr="00D62DFD">
        <w:br/>
      </w:r>
      <w:r w:rsidR="00CF406B" w:rsidRPr="00D62DFD">
        <w:t xml:space="preserve">Evidence of monitoring </w:t>
      </w:r>
      <w:r w:rsidR="007A1066" w:rsidRPr="00D62DFD">
        <w:t xml:space="preserve">is compiled by the QM Administrative Specialist; </w:t>
      </w:r>
      <w:r w:rsidR="00F35A45" w:rsidRPr="00D62DFD">
        <w:t xml:space="preserve">detailed </w:t>
      </w:r>
      <w:r w:rsidR="00822FF1" w:rsidRPr="00D62DFD">
        <w:t xml:space="preserve">review results for each chart </w:t>
      </w:r>
      <w:r w:rsidR="007A1066" w:rsidRPr="00D62DFD">
        <w:t xml:space="preserve">are distributed </w:t>
      </w:r>
      <w:r w:rsidR="00CF406B" w:rsidRPr="00D62DFD">
        <w:t xml:space="preserve">to URC members and Management Team. </w:t>
      </w:r>
      <w:r w:rsidR="008063BA" w:rsidRPr="00D62DFD">
        <w:t>The responsible providers (LPHA and/or medication provider)</w:t>
      </w:r>
      <w:r w:rsidR="00822FF1" w:rsidRPr="00D62DFD">
        <w:t xml:space="preserve"> are required to take corrective actions and to notify the Compliance Specialist </w:t>
      </w:r>
      <w:r w:rsidR="007A1066" w:rsidRPr="00D62DFD">
        <w:t xml:space="preserve">within 14 days </w:t>
      </w:r>
      <w:r w:rsidR="00822FF1" w:rsidRPr="00D62DFD">
        <w:t>that corrections were completed.</w:t>
      </w:r>
      <w:r w:rsidR="00F35A45" w:rsidRPr="00D62DFD">
        <w:t xml:space="preserve"> The Compliance Specialist assigns sanctions</w:t>
      </w:r>
      <w:r w:rsidR="007A7706" w:rsidRPr="00D62DFD">
        <w:t xml:space="preserve"> and identifies services subject to void/reversal, as applicable, within one week of audit finalization.</w:t>
      </w:r>
      <w:r w:rsidR="00822FF1" w:rsidRPr="00D62DFD">
        <w:t xml:space="preserve"> </w:t>
      </w:r>
      <w:r w:rsidR="00CD130F" w:rsidRPr="00D62DFD">
        <w:t xml:space="preserve">The rates of approved charts are reported </w:t>
      </w:r>
      <w:r w:rsidR="00CF406B" w:rsidRPr="00D62DFD">
        <w:t xml:space="preserve">by the Compliance Specialist </w:t>
      </w:r>
      <w:r w:rsidR="00CD130F" w:rsidRPr="00D62DFD">
        <w:t xml:space="preserve">monthly to QIC </w:t>
      </w:r>
      <w:r w:rsidR="00822FF1" w:rsidRPr="00D62DFD">
        <w:t>in total and by program</w:t>
      </w:r>
      <w:r w:rsidR="00CD130F" w:rsidRPr="00D62DFD">
        <w:t>. A 90% approval rate is the goal set for all charts reviewed.</w:t>
      </w:r>
      <w:r w:rsidR="00EA017E" w:rsidRPr="00D62DFD">
        <w:t xml:space="preserve"> </w:t>
      </w:r>
      <w:r w:rsidR="0091261B" w:rsidRPr="00D62DFD">
        <w:t>Monitoring of the safety and effectiveness of medication monitoring practices by the Medications Monitoring Committee (MMC), supervised by a licensed pharmacist, is combined into this QWP item. Monitoring of SUD program compliance, coordinated by SUD UR coordinator, is also combined into this item.</w:t>
      </w:r>
      <w:r w:rsidR="0091261B" w:rsidRPr="007E0C37">
        <w:t xml:space="preserve"> </w:t>
      </w:r>
    </w:p>
    <w:p w:rsidR="00D25470" w:rsidRDefault="00D25470" w:rsidP="00C93D8D">
      <w:pPr>
        <w:ind w:left="432" w:hanging="432"/>
        <w:rPr>
          <w:rFonts w:cs="Tahoma"/>
          <w:sz w:val="20"/>
          <w:szCs w:val="24"/>
        </w:rPr>
      </w:pPr>
    </w:p>
    <w:p w:rsidR="000F337F" w:rsidRDefault="00D25470" w:rsidP="00C93D8D">
      <w:pPr>
        <w:ind w:left="432" w:hanging="432"/>
        <w:rPr>
          <w:rFonts w:cs="Tahoma"/>
          <w:szCs w:val="24"/>
        </w:rPr>
      </w:pPr>
      <w:r w:rsidRPr="00661FF4">
        <w:rPr>
          <w:rFonts w:ascii="Arial" w:eastAsia="Times New Roman" w:hAnsi="Arial" w:cs="Arial"/>
          <w:noProof/>
          <w:color w:val="000000"/>
          <w:szCs w:val="24"/>
        </w:rPr>
        <w:drawing>
          <wp:anchor distT="0" distB="0" distL="114300" distR="114300" simplePos="0" relativeHeight="251676672" behindDoc="0" locked="0" layoutInCell="1" allowOverlap="1">
            <wp:simplePos x="0" y="0"/>
            <wp:positionH relativeFrom="margin">
              <wp:posOffset>0</wp:posOffset>
            </wp:positionH>
            <wp:positionV relativeFrom="paragraph">
              <wp:posOffset>210185</wp:posOffset>
            </wp:positionV>
            <wp:extent cx="5934075" cy="3286125"/>
            <wp:effectExtent l="0" t="0" r="9525" b="9525"/>
            <wp:wrapTopAndBottom/>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rFonts w:cs="Tahoma"/>
          <w:sz w:val="20"/>
          <w:szCs w:val="24"/>
        </w:rPr>
        <w:t>Data from FY 2017-2018 to be added.</w:t>
      </w:r>
      <w:r w:rsidR="00E66ACB" w:rsidRPr="007E0C37">
        <w:br/>
      </w:r>
    </w:p>
    <w:p w:rsidR="00D772C5" w:rsidRPr="0009571D" w:rsidRDefault="00434576">
      <w:pPr>
        <w:rPr>
          <w:i/>
          <w:szCs w:val="24"/>
        </w:rPr>
      </w:pPr>
      <w:r w:rsidRPr="0009571D">
        <w:rPr>
          <w:i/>
          <w:szCs w:val="24"/>
        </w:rPr>
        <w:t xml:space="preserve">Annual </w:t>
      </w:r>
      <w:r w:rsidR="00D772C5" w:rsidRPr="0009571D">
        <w:rPr>
          <w:i/>
          <w:szCs w:val="24"/>
        </w:rPr>
        <w:t xml:space="preserve">Utilization </w:t>
      </w:r>
      <w:r w:rsidRPr="0009571D">
        <w:rPr>
          <w:i/>
          <w:szCs w:val="24"/>
        </w:rPr>
        <w:t xml:space="preserve">Review </w:t>
      </w:r>
      <w:r w:rsidR="00D772C5" w:rsidRPr="0009571D">
        <w:rPr>
          <w:i/>
          <w:szCs w:val="24"/>
        </w:rPr>
        <w:t>Approval vs</w:t>
      </w:r>
      <w:r w:rsidRPr="0009571D">
        <w:rPr>
          <w:i/>
          <w:szCs w:val="24"/>
        </w:rPr>
        <w:t>.</w:t>
      </w:r>
      <w:r w:rsidR="00D772C5" w:rsidRPr="0009571D">
        <w:rPr>
          <w:i/>
          <w:szCs w:val="24"/>
        </w:rPr>
        <w:t xml:space="preserve"> Disapproval Rates:</w:t>
      </w:r>
    </w:p>
    <w:tbl>
      <w:tblPr>
        <w:tblW w:w="9355" w:type="dxa"/>
        <w:tblLayout w:type="fixed"/>
        <w:tblLook w:val="04A0" w:firstRow="1" w:lastRow="0" w:firstColumn="1" w:lastColumn="0" w:noHBand="0" w:noVBand="1"/>
      </w:tblPr>
      <w:tblGrid>
        <w:gridCol w:w="1255"/>
        <w:gridCol w:w="1620"/>
        <w:gridCol w:w="1620"/>
        <w:gridCol w:w="1620"/>
        <w:gridCol w:w="1620"/>
        <w:gridCol w:w="1620"/>
      </w:tblGrid>
      <w:tr w:rsidR="003B4960" w:rsidRPr="00D62DFD" w:rsidTr="00E66ACB">
        <w:trPr>
          <w:trHeight w:val="30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960" w:rsidRPr="00D62DFD" w:rsidRDefault="003B4960" w:rsidP="002500FD">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FY1</w:t>
            </w:r>
            <w:r w:rsidR="002500FD" w:rsidRPr="00D62DFD">
              <w:rPr>
                <w:rFonts w:ascii="Arial" w:eastAsia="Times New Roman" w:hAnsi="Arial" w:cs="Arial"/>
                <w:color w:val="000000"/>
                <w:szCs w:val="24"/>
              </w:rPr>
              <w:t>6</w:t>
            </w:r>
            <w:r w:rsidRPr="00D62DFD">
              <w:rPr>
                <w:rFonts w:ascii="Arial" w:eastAsia="Times New Roman" w:hAnsi="Arial" w:cs="Arial"/>
                <w:color w:val="000000"/>
                <w:szCs w:val="24"/>
              </w:rPr>
              <w:t>-1</w:t>
            </w:r>
            <w:r w:rsidR="002500FD" w:rsidRPr="00D62DFD">
              <w:rPr>
                <w:rFonts w:ascii="Arial" w:eastAsia="Times New Roman" w:hAnsi="Arial" w:cs="Arial"/>
                <w:color w:val="000000"/>
                <w:szCs w:val="24"/>
              </w:rPr>
              <w:t>7</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3B4960" w:rsidRPr="00D62DFD" w:rsidRDefault="003B4960" w:rsidP="00E66ACB">
            <w:pPr>
              <w:tabs>
                <w:tab w:val="clear" w:pos="432"/>
              </w:tabs>
              <w:jc w:val="center"/>
              <w:rPr>
                <w:rFonts w:ascii="Arial" w:eastAsia="Times New Roman" w:hAnsi="Arial" w:cs="Arial"/>
                <w:color w:val="000000"/>
                <w:szCs w:val="24"/>
              </w:rPr>
            </w:pPr>
            <w:r w:rsidRPr="00D62DFD">
              <w:rPr>
                <w:rFonts w:ascii="Arial" w:eastAsia="Times New Roman" w:hAnsi="Arial" w:cs="Arial"/>
                <w:color w:val="000000"/>
                <w:szCs w:val="24"/>
              </w:rPr>
              <w:t>Charts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3B4960" w:rsidRPr="00D62DFD" w:rsidRDefault="003B4960" w:rsidP="00E66ACB">
            <w:pPr>
              <w:tabs>
                <w:tab w:val="clear" w:pos="432"/>
              </w:tabs>
              <w:jc w:val="center"/>
              <w:rPr>
                <w:rFonts w:ascii="Arial" w:eastAsia="Times New Roman" w:hAnsi="Arial" w:cs="Arial"/>
                <w:color w:val="000000"/>
                <w:szCs w:val="24"/>
              </w:rPr>
            </w:pPr>
            <w:r w:rsidRPr="00D62DFD">
              <w:rPr>
                <w:rFonts w:ascii="Arial" w:eastAsia="Times New Roman" w:hAnsi="Arial" w:cs="Arial"/>
                <w:color w:val="000000"/>
                <w:szCs w:val="24"/>
              </w:rPr>
              <w:t>Disappr</w:t>
            </w:r>
            <w:r w:rsidR="00E66ACB" w:rsidRPr="00D62DFD">
              <w:rPr>
                <w:rFonts w:ascii="Arial" w:eastAsia="Times New Roman" w:hAnsi="Arial" w:cs="Arial"/>
                <w:color w:val="000000"/>
                <w:szCs w:val="24"/>
              </w:rPr>
              <w:t>o</w:t>
            </w:r>
            <w:r w:rsidRPr="00D62DFD">
              <w:rPr>
                <w:rFonts w:ascii="Arial" w:eastAsia="Times New Roman" w:hAnsi="Arial" w:cs="Arial"/>
                <w:color w:val="000000"/>
                <w:szCs w:val="24"/>
              </w:rPr>
              <w:t>v</w:t>
            </w:r>
            <w:r w:rsidR="00E66ACB" w:rsidRPr="00D62DFD">
              <w:rPr>
                <w:rFonts w:ascii="Arial" w:eastAsia="Times New Roman" w:hAnsi="Arial" w:cs="Arial"/>
                <w:color w:val="000000"/>
                <w:szCs w:val="24"/>
              </w:rPr>
              <w:t>e</w:t>
            </w:r>
            <w:r w:rsidRPr="00D62DFD">
              <w:rPr>
                <w:rFonts w:ascii="Arial" w:eastAsia="Times New Roman" w:hAnsi="Arial" w:cs="Arial"/>
                <w:color w:val="000000"/>
                <w:szCs w:val="24"/>
              </w:rPr>
              <w:t>d</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3B4960" w:rsidRPr="00D62DFD" w:rsidRDefault="003B4960" w:rsidP="00E66ACB">
            <w:pPr>
              <w:tabs>
                <w:tab w:val="clear" w:pos="432"/>
              </w:tabs>
              <w:jc w:val="center"/>
              <w:rPr>
                <w:rFonts w:ascii="Arial" w:eastAsia="Times New Roman" w:hAnsi="Arial" w:cs="Arial"/>
                <w:color w:val="000000"/>
                <w:szCs w:val="24"/>
              </w:rPr>
            </w:pPr>
            <w:r w:rsidRPr="00D62DFD">
              <w:rPr>
                <w:rFonts w:ascii="Arial" w:eastAsia="Times New Roman" w:hAnsi="Arial" w:cs="Arial"/>
                <w:color w:val="000000"/>
                <w:szCs w:val="24"/>
              </w:rPr>
              <w:t>%</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3B4960" w:rsidRPr="00D62DFD" w:rsidRDefault="003B4960" w:rsidP="00E66ACB">
            <w:pPr>
              <w:tabs>
                <w:tab w:val="clear" w:pos="432"/>
              </w:tabs>
              <w:jc w:val="center"/>
              <w:rPr>
                <w:rFonts w:ascii="Arial" w:eastAsia="Times New Roman" w:hAnsi="Arial" w:cs="Arial"/>
                <w:color w:val="000000"/>
                <w:szCs w:val="24"/>
              </w:rPr>
            </w:pPr>
            <w:r w:rsidRPr="00D62DFD">
              <w:rPr>
                <w:rFonts w:ascii="Arial" w:eastAsia="Times New Roman" w:hAnsi="Arial" w:cs="Arial"/>
                <w:color w:val="000000"/>
                <w:szCs w:val="24"/>
              </w:rPr>
              <w:t>Approved</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3B4960" w:rsidRPr="00D62DFD" w:rsidRDefault="003B4960" w:rsidP="00E66ACB">
            <w:pPr>
              <w:tabs>
                <w:tab w:val="clear" w:pos="432"/>
              </w:tabs>
              <w:jc w:val="center"/>
              <w:rPr>
                <w:rFonts w:ascii="Arial" w:eastAsia="Times New Roman" w:hAnsi="Arial" w:cs="Arial"/>
                <w:color w:val="000000"/>
                <w:szCs w:val="24"/>
              </w:rPr>
            </w:pPr>
            <w:r w:rsidRPr="00D62DFD">
              <w:rPr>
                <w:rFonts w:ascii="Arial" w:eastAsia="Times New Roman" w:hAnsi="Arial" w:cs="Arial"/>
                <w:color w:val="000000"/>
                <w:szCs w:val="24"/>
              </w:rPr>
              <w:t>%</w:t>
            </w:r>
          </w:p>
        </w:tc>
      </w:tr>
      <w:tr w:rsidR="003B4960" w:rsidRPr="00D62DFD" w:rsidTr="008F25D5">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3B4960" w:rsidRPr="00D62DFD" w:rsidRDefault="003B4960" w:rsidP="003B4960">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MH</w:t>
            </w:r>
          </w:p>
        </w:tc>
        <w:tc>
          <w:tcPr>
            <w:tcW w:w="1620" w:type="dxa"/>
            <w:tcBorders>
              <w:top w:val="nil"/>
              <w:left w:val="nil"/>
              <w:bottom w:val="single" w:sz="4" w:space="0" w:color="auto"/>
              <w:right w:val="single" w:sz="4" w:space="0" w:color="auto"/>
            </w:tcBorders>
            <w:shd w:val="clear" w:color="auto" w:fill="auto"/>
            <w:noWrap/>
            <w:vAlign w:val="bottom"/>
          </w:tcPr>
          <w:p w:rsidR="003B4960" w:rsidRPr="00D62DFD" w:rsidRDefault="003B4960" w:rsidP="001C0623">
            <w:pPr>
              <w:tabs>
                <w:tab w:val="clear" w:pos="432"/>
              </w:tabs>
              <w:jc w:val="center"/>
              <w:rPr>
                <w:rFonts w:ascii="Arial" w:eastAsia="Times New Roman" w:hAnsi="Arial" w:cs="Arial"/>
                <w:color w:val="000000"/>
                <w:szCs w:val="24"/>
              </w:rPr>
            </w:pPr>
          </w:p>
        </w:tc>
        <w:tc>
          <w:tcPr>
            <w:tcW w:w="1620" w:type="dxa"/>
            <w:tcBorders>
              <w:top w:val="nil"/>
              <w:left w:val="nil"/>
              <w:bottom w:val="single" w:sz="4" w:space="0" w:color="auto"/>
              <w:right w:val="single" w:sz="4" w:space="0" w:color="auto"/>
            </w:tcBorders>
            <w:shd w:val="clear" w:color="auto" w:fill="auto"/>
            <w:noWrap/>
            <w:vAlign w:val="bottom"/>
          </w:tcPr>
          <w:p w:rsidR="003B4960" w:rsidRPr="00D62DFD" w:rsidRDefault="003B4960" w:rsidP="001C0623">
            <w:pPr>
              <w:tabs>
                <w:tab w:val="clear" w:pos="432"/>
              </w:tabs>
              <w:jc w:val="center"/>
              <w:rPr>
                <w:rFonts w:ascii="Arial" w:eastAsia="Times New Roman" w:hAnsi="Arial" w:cs="Arial"/>
                <w:color w:val="000000"/>
                <w:szCs w:val="24"/>
              </w:rPr>
            </w:pPr>
          </w:p>
        </w:tc>
        <w:tc>
          <w:tcPr>
            <w:tcW w:w="1620" w:type="dxa"/>
            <w:tcBorders>
              <w:top w:val="nil"/>
              <w:left w:val="nil"/>
              <w:bottom w:val="single" w:sz="4" w:space="0" w:color="auto"/>
              <w:right w:val="single" w:sz="4" w:space="0" w:color="auto"/>
            </w:tcBorders>
            <w:shd w:val="clear" w:color="auto" w:fill="auto"/>
            <w:noWrap/>
            <w:vAlign w:val="bottom"/>
          </w:tcPr>
          <w:p w:rsidR="003B4960" w:rsidRPr="00D62DFD" w:rsidRDefault="003B4960" w:rsidP="001C0623">
            <w:pPr>
              <w:tabs>
                <w:tab w:val="clear" w:pos="432"/>
              </w:tabs>
              <w:jc w:val="center"/>
              <w:rPr>
                <w:rFonts w:ascii="Arial" w:eastAsia="Times New Roman" w:hAnsi="Arial" w:cs="Arial"/>
                <w:color w:val="000000"/>
                <w:szCs w:val="24"/>
              </w:rPr>
            </w:pPr>
          </w:p>
        </w:tc>
        <w:tc>
          <w:tcPr>
            <w:tcW w:w="1620" w:type="dxa"/>
            <w:tcBorders>
              <w:top w:val="nil"/>
              <w:left w:val="nil"/>
              <w:bottom w:val="single" w:sz="4" w:space="0" w:color="auto"/>
              <w:right w:val="single" w:sz="4" w:space="0" w:color="auto"/>
            </w:tcBorders>
            <w:shd w:val="clear" w:color="auto" w:fill="auto"/>
            <w:noWrap/>
            <w:vAlign w:val="bottom"/>
          </w:tcPr>
          <w:p w:rsidR="003B4960" w:rsidRPr="00D62DFD" w:rsidRDefault="003B4960" w:rsidP="001C0623">
            <w:pPr>
              <w:tabs>
                <w:tab w:val="clear" w:pos="432"/>
              </w:tabs>
              <w:jc w:val="center"/>
              <w:rPr>
                <w:rFonts w:ascii="Arial" w:eastAsia="Times New Roman" w:hAnsi="Arial" w:cs="Arial"/>
                <w:color w:val="000000"/>
                <w:szCs w:val="24"/>
              </w:rPr>
            </w:pPr>
          </w:p>
        </w:tc>
        <w:tc>
          <w:tcPr>
            <w:tcW w:w="1620" w:type="dxa"/>
            <w:tcBorders>
              <w:top w:val="nil"/>
              <w:left w:val="nil"/>
              <w:bottom w:val="single" w:sz="4" w:space="0" w:color="auto"/>
              <w:right w:val="single" w:sz="4" w:space="0" w:color="auto"/>
            </w:tcBorders>
            <w:shd w:val="clear" w:color="auto" w:fill="auto"/>
            <w:noWrap/>
            <w:vAlign w:val="bottom"/>
          </w:tcPr>
          <w:p w:rsidR="003B4960" w:rsidRPr="00D62DFD" w:rsidRDefault="003B4960" w:rsidP="001C0623">
            <w:pPr>
              <w:tabs>
                <w:tab w:val="clear" w:pos="432"/>
              </w:tabs>
              <w:jc w:val="center"/>
              <w:rPr>
                <w:rFonts w:ascii="Arial" w:eastAsia="Times New Roman" w:hAnsi="Arial" w:cs="Arial"/>
                <w:color w:val="000000"/>
                <w:szCs w:val="24"/>
              </w:rPr>
            </w:pPr>
          </w:p>
        </w:tc>
      </w:tr>
      <w:tr w:rsidR="003B4960" w:rsidRPr="00D62DFD" w:rsidTr="008F25D5">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3B4960" w:rsidRPr="00D62DFD" w:rsidRDefault="003B4960" w:rsidP="003B4960">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SUD</w:t>
            </w:r>
          </w:p>
        </w:tc>
        <w:tc>
          <w:tcPr>
            <w:tcW w:w="1620" w:type="dxa"/>
            <w:tcBorders>
              <w:top w:val="nil"/>
              <w:left w:val="nil"/>
              <w:bottom w:val="single" w:sz="4" w:space="0" w:color="auto"/>
              <w:right w:val="single" w:sz="4" w:space="0" w:color="auto"/>
            </w:tcBorders>
            <w:shd w:val="clear" w:color="auto" w:fill="auto"/>
            <w:noWrap/>
            <w:vAlign w:val="bottom"/>
          </w:tcPr>
          <w:p w:rsidR="003B4960" w:rsidRPr="00D62DFD" w:rsidRDefault="003B4960" w:rsidP="00F00CAE">
            <w:pPr>
              <w:tabs>
                <w:tab w:val="clear" w:pos="432"/>
              </w:tabs>
              <w:jc w:val="center"/>
              <w:rPr>
                <w:rFonts w:ascii="Arial" w:eastAsia="Times New Roman" w:hAnsi="Arial" w:cs="Arial"/>
                <w:color w:val="000000"/>
                <w:szCs w:val="24"/>
              </w:rPr>
            </w:pPr>
          </w:p>
        </w:tc>
        <w:tc>
          <w:tcPr>
            <w:tcW w:w="1620" w:type="dxa"/>
            <w:tcBorders>
              <w:top w:val="nil"/>
              <w:left w:val="nil"/>
              <w:bottom w:val="single" w:sz="4" w:space="0" w:color="auto"/>
              <w:right w:val="single" w:sz="4" w:space="0" w:color="auto"/>
            </w:tcBorders>
            <w:shd w:val="clear" w:color="auto" w:fill="auto"/>
            <w:noWrap/>
            <w:vAlign w:val="bottom"/>
          </w:tcPr>
          <w:p w:rsidR="003B4960" w:rsidRPr="00D62DFD" w:rsidRDefault="003B4960" w:rsidP="00F00CAE">
            <w:pPr>
              <w:tabs>
                <w:tab w:val="clear" w:pos="432"/>
              </w:tabs>
              <w:jc w:val="center"/>
              <w:rPr>
                <w:rFonts w:ascii="Arial" w:eastAsia="Times New Roman" w:hAnsi="Arial" w:cs="Arial"/>
                <w:color w:val="000000"/>
                <w:szCs w:val="24"/>
              </w:rPr>
            </w:pPr>
          </w:p>
        </w:tc>
        <w:tc>
          <w:tcPr>
            <w:tcW w:w="1620" w:type="dxa"/>
            <w:tcBorders>
              <w:top w:val="nil"/>
              <w:left w:val="nil"/>
              <w:bottom w:val="single" w:sz="4" w:space="0" w:color="auto"/>
              <w:right w:val="single" w:sz="4" w:space="0" w:color="auto"/>
            </w:tcBorders>
            <w:shd w:val="clear" w:color="auto" w:fill="auto"/>
            <w:noWrap/>
            <w:vAlign w:val="bottom"/>
          </w:tcPr>
          <w:p w:rsidR="003B4960" w:rsidRPr="00D62DFD" w:rsidRDefault="003B4960" w:rsidP="00F00CAE">
            <w:pPr>
              <w:tabs>
                <w:tab w:val="clear" w:pos="432"/>
              </w:tabs>
              <w:jc w:val="center"/>
              <w:rPr>
                <w:rFonts w:ascii="Arial" w:eastAsia="Times New Roman" w:hAnsi="Arial" w:cs="Arial"/>
                <w:color w:val="000000"/>
                <w:szCs w:val="24"/>
              </w:rPr>
            </w:pPr>
          </w:p>
        </w:tc>
        <w:tc>
          <w:tcPr>
            <w:tcW w:w="1620" w:type="dxa"/>
            <w:tcBorders>
              <w:top w:val="nil"/>
              <w:left w:val="nil"/>
              <w:bottom w:val="single" w:sz="4" w:space="0" w:color="auto"/>
              <w:right w:val="single" w:sz="4" w:space="0" w:color="auto"/>
            </w:tcBorders>
            <w:shd w:val="clear" w:color="auto" w:fill="auto"/>
            <w:noWrap/>
            <w:vAlign w:val="bottom"/>
          </w:tcPr>
          <w:p w:rsidR="003B4960" w:rsidRPr="00D62DFD" w:rsidRDefault="003B4960" w:rsidP="00F00CAE">
            <w:pPr>
              <w:tabs>
                <w:tab w:val="clear" w:pos="432"/>
              </w:tabs>
              <w:jc w:val="center"/>
              <w:rPr>
                <w:rFonts w:ascii="Arial" w:eastAsia="Times New Roman" w:hAnsi="Arial" w:cs="Arial"/>
                <w:color w:val="000000"/>
                <w:szCs w:val="24"/>
              </w:rPr>
            </w:pPr>
          </w:p>
        </w:tc>
        <w:tc>
          <w:tcPr>
            <w:tcW w:w="1620" w:type="dxa"/>
            <w:tcBorders>
              <w:top w:val="nil"/>
              <w:left w:val="nil"/>
              <w:bottom w:val="single" w:sz="4" w:space="0" w:color="auto"/>
              <w:right w:val="single" w:sz="4" w:space="0" w:color="auto"/>
            </w:tcBorders>
            <w:shd w:val="clear" w:color="auto" w:fill="auto"/>
            <w:noWrap/>
            <w:vAlign w:val="bottom"/>
          </w:tcPr>
          <w:p w:rsidR="003B4960" w:rsidRPr="00D62DFD" w:rsidRDefault="003B4960" w:rsidP="00F00CAE">
            <w:pPr>
              <w:tabs>
                <w:tab w:val="clear" w:pos="432"/>
              </w:tabs>
              <w:jc w:val="center"/>
              <w:rPr>
                <w:rFonts w:ascii="Arial" w:eastAsia="Times New Roman" w:hAnsi="Arial" w:cs="Arial"/>
                <w:color w:val="000000"/>
                <w:szCs w:val="24"/>
              </w:rPr>
            </w:pPr>
          </w:p>
        </w:tc>
      </w:tr>
      <w:tr w:rsidR="003B4960" w:rsidRPr="00D62DFD" w:rsidTr="008F25D5">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3B4960" w:rsidRPr="00D62DFD" w:rsidRDefault="003B4960" w:rsidP="003B4960">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Meds</w:t>
            </w:r>
          </w:p>
        </w:tc>
        <w:tc>
          <w:tcPr>
            <w:tcW w:w="1620" w:type="dxa"/>
            <w:tcBorders>
              <w:top w:val="nil"/>
              <w:left w:val="nil"/>
              <w:bottom w:val="single" w:sz="4" w:space="0" w:color="auto"/>
              <w:right w:val="single" w:sz="4" w:space="0" w:color="auto"/>
            </w:tcBorders>
            <w:shd w:val="clear" w:color="auto" w:fill="auto"/>
            <w:noWrap/>
            <w:vAlign w:val="bottom"/>
          </w:tcPr>
          <w:p w:rsidR="003B4960" w:rsidRPr="00D62DFD" w:rsidRDefault="003B4960" w:rsidP="00F00CAE">
            <w:pPr>
              <w:tabs>
                <w:tab w:val="clear" w:pos="432"/>
              </w:tabs>
              <w:jc w:val="center"/>
              <w:rPr>
                <w:rFonts w:ascii="Arial" w:eastAsia="Times New Roman" w:hAnsi="Arial" w:cs="Arial"/>
                <w:color w:val="000000"/>
                <w:szCs w:val="24"/>
              </w:rPr>
            </w:pPr>
          </w:p>
        </w:tc>
        <w:tc>
          <w:tcPr>
            <w:tcW w:w="1620" w:type="dxa"/>
            <w:tcBorders>
              <w:top w:val="nil"/>
              <w:left w:val="nil"/>
              <w:bottom w:val="single" w:sz="4" w:space="0" w:color="auto"/>
              <w:right w:val="single" w:sz="4" w:space="0" w:color="auto"/>
            </w:tcBorders>
            <w:shd w:val="clear" w:color="auto" w:fill="auto"/>
            <w:noWrap/>
            <w:vAlign w:val="bottom"/>
          </w:tcPr>
          <w:p w:rsidR="003B4960" w:rsidRPr="00D62DFD" w:rsidRDefault="003B4960" w:rsidP="00F00CAE">
            <w:pPr>
              <w:tabs>
                <w:tab w:val="clear" w:pos="432"/>
              </w:tabs>
              <w:jc w:val="center"/>
              <w:rPr>
                <w:rFonts w:ascii="Arial" w:eastAsia="Times New Roman" w:hAnsi="Arial" w:cs="Arial"/>
                <w:color w:val="000000"/>
                <w:szCs w:val="24"/>
              </w:rPr>
            </w:pPr>
          </w:p>
        </w:tc>
        <w:tc>
          <w:tcPr>
            <w:tcW w:w="1620" w:type="dxa"/>
            <w:tcBorders>
              <w:top w:val="nil"/>
              <w:left w:val="nil"/>
              <w:bottom w:val="single" w:sz="4" w:space="0" w:color="auto"/>
              <w:right w:val="single" w:sz="4" w:space="0" w:color="auto"/>
            </w:tcBorders>
            <w:shd w:val="clear" w:color="auto" w:fill="auto"/>
            <w:noWrap/>
            <w:vAlign w:val="bottom"/>
          </w:tcPr>
          <w:p w:rsidR="003B4960" w:rsidRPr="00D62DFD" w:rsidRDefault="003B4960" w:rsidP="00F00CAE">
            <w:pPr>
              <w:tabs>
                <w:tab w:val="clear" w:pos="432"/>
              </w:tabs>
              <w:jc w:val="center"/>
              <w:rPr>
                <w:rFonts w:ascii="Arial" w:eastAsia="Times New Roman" w:hAnsi="Arial" w:cs="Arial"/>
                <w:color w:val="000000"/>
                <w:szCs w:val="24"/>
              </w:rPr>
            </w:pPr>
          </w:p>
        </w:tc>
        <w:tc>
          <w:tcPr>
            <w:tcW w:w="1620" w:type="dxa"/>
            <w:tcBorders>
              <w:top w:val="nil"/>
              <w:left w:val="nil"/>
              <w:bottom w:val="single" w:sz="4" w:space="0" w:color="auto"/>
              <w:right w:val="single" w:sz="4" w:space="0" w:color="auto"/>
            </w:tcBorders>
            <w:shd w:val="clear" w:color="auto" w:fill="auto"/>
            <w:noWrap/>
            <w:vAlign w:val="bottom"/>
          </w:tcPr>
          <w:p w:rsidR="003B4960" w:rsidRPr="00D62DFD" w:rsidRDefault="003B4960" w:rsidP="00F00CAE">
            <w:pPr>
              <w:tabs>
                <w:tab w:val="clear" w:pos="432"/>
              </w:tabs>
              <w:jc w:val="center"/>
              <w:rPr>
                <w:rFonts w:ascii="Arial" w:eastAsia="Times New Roman" w:hAnsi="Arial" w:cs="Arial"/>
                <w:color w:val="000000"/>
                <w:szCs w:val="24"/>
              </w:rPr>
            </w:pPr>
          </w:p>
        </w:tc>
        <w:tc>
          <w:tcPr>
            <w:tcW w:w="1620" w:type="dxa"/>
            <w:tcBorders>
              <w:top w:val="nil"/>
              <w:left w:val="nil"/>
              <w:bottom w:val="single" w:sz="4" w:space="0" w:color="auto"/>
              <w:right w:val="single" w:sz="4" w:space="0" w:color="auto"/>
            </w:tcBorders>
            <w:shd w:val="clear" w:color="auto" w:fill="auto"/>
            <w:noWrap/>
            <w:vAlign w:val="bottom"/>
          </w:tcPr>
          <w:p w:rsidR="003B4960" w:rsidRPr="00D62DFD" w:rsidRDefault="003B4960" w:rsidP="00F00CAE">
            <w:pPr>
              <w:tabs>
                <w:tab w:val="clear" w:pos="432"/>
              </w:tabs>
              <w:jc w:val="center"/>
              <w:rPr>
                <w:rFonts w:ascii="Arial" w:eastAsia="Times New Roman" w:hAnsi="Arial" w:cs="Arial"/>
                <w:color w:val="000000"/>
                <w:szCs w:val="24"/>
              </w:rPr>
            </w:pPr>
          </w:p>
        </w:tc>
      </w:tr>
      <w:tr w:rsidR="003B4960" w:rsidRPr="00D62DFD" w:rsidTr="008F25D5">
        <w:trPr>
          <w:trHeight w:val="300"/>
        </w:trPr>
        <w:tc>
          <w:tcPr>
            <w:tcW w:w="125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3B4960" w:rsidRPr="00D62DFD" w:rsidRDefault="00E66ACB" w:rsidP="003B4960">
            <w:pPr>
              <w:tabs>
                <w:tab w:val="clear" w:pos="432"/>
              </w:tabs>
              <w:rPr>
                <w:rFonts w:ascii="Arial" w:eastAsia="Times New Roman" w:hAnsi="Arial" w:cs="Arial"/>
                <w:color w:val="000000"/>
                <w:szCs w:val="24"/>
              </w:rPr>
            </w:pPr>
            <w:r w:rsidRPr="00D62DFD">
              <w:rPr>
                <w:rFonts w:ascii="Arial" w:eastAsia="Times New Roman" w:hAnsi="Arial" w:cs="Arial"/>
                <w:color w:val="000000"/>
                <w:szCs w:val="24"/>
              </w:rPr>
              <w:t>Totals</w:t>
            </w:r>
          </w:p>
        </w:tc>
        <w:tc>
          <w:tcPr>
            <w:tcW w:w="1620" w:type="dxa"/>
            <w:tcBorders>
              <w:top w:val="nil"/>
              <w:left w:val="nil"/>
              <w:bottom w:val="single" w:sz="4" w:space="0" w:color="auto"/>
              <w:right w:val="single" w:sz="4" w:space="0" w:color="auto"/>
            </w:tcBorders>
            <w:shd w:val="clear" w:color="auto" w:fill="DBE5F1" w:themeFill="accent1" w:themeFillTint="33"/>
            <w:noWrap/>
            <w:vAlign w:val="bottom"/>
          </w:tcPr>
          <w:p w:rsidR="003B4960" w:rsidRPr="00D62DFD" w:rsidRDefault="003B4960" w:rsidP="00F00CAE">
            <w:pPr>
              <w:tabs>
                <w:tab w:val="clear" w:pos="432"/>
              </w:tabs>
              <w:jc w:val="center"/>
              <w:rPr>
                <w:rFonts w:ascii="Arial" w:eastAsia="Times New Roman" w:hAnsi="Arial" w:cs="Arial"/>
                <w:color w:val="000000"/>
                <w:szCs w:val="24"/>
              </w:rPr>
            </w:pPr>
          </w:p>
        </w:tc>
        <w:tc>
          <w:tcPr>
            <w:tcW w:w="1620" w:type="dxa"/>
            <w:tcBorders>
              <w:top w:val="nil"/>
              <w:left w:val="nil"/>
              <w:bottom w:val="single" w:sz="4" w:space="0" w:color="auto"/>
              <w:right w:val="single" w:sz="4" w:space="0" w:color="auto"/>
            </w:tcBorders>
            <w:shd w:val="clear" w:color="auto" w:fill="DBE5F1" w:themeFill="accent1" w:themeFillTint="33"/>
            <w:noWrap/>
            <w:vAlign w:val="bottom"/>
          </w:tcPr>
          <w:p w:rsidR="003B4960" w:rsidRPr="00D62DFD" w:rsidRDefault="003B4960" w:rsidP="00F00CAE">
            <w:pPr>
              <w:tabs>
                <w:tab w:val="clear" w:pos="432"/>
              </w:tabs>
              <w:jc w:val="center"/>
              <w:rPr>
                <w:rFonts w:ascii="Arial" w:eastAsia="Times New Roman" w:hAnsi="Arial" w:cs="Arial"/>
                <w:color w:val="000000"/>
                <w:szCs w:val="24"/>
              </w:rPr>
            </w:pPr>
          </w:p>
        </w:tc>
        <w:tc>
          <w:tcPr>
            <w:tcW w:w="1620" w:type="dxa"/>
            <w:tcBorders>
              <w:top w:val="nil"/>
              <w:left w:val="nil"/>
              <w:bottom w:val="single" w:sz="4" w:space="0" w:color="auto"/>
              <w:right w:val="single" w:sz="4" w:space="0" w:color="auto"/>
            </w:tcBorders>
            <w:shd w:val="clear" w:color="auto" w:fill="DBE5F1" w:themeFill="accent1" w:themeFillTint="33"/>
            <w:noWrap/>
            <w:vAlign w:val="bottom"/>
          </w:tcPr>
          <w:p w:rsidR="003B4960" w:rsidRPr="00D62DFD" w:rsidRDefault="003B4960" w:rsidP="00F00CAE">
            <w:pPr>
              <w:tabs>
                <w:tab w:val="clear" w:pos="432"/>
              </w:tabs>
              <w:jc w:val="center"/>
              <w:rPr>
                <w:rFonts w:ascii="Arial" w:eastAsia="Times New Roman" w:hAnsi="Arial" w:cs="Arial"/>
                <w:color w:val="000000"/>
                <w:szCs w:val="24"/>
              </w:rPr>
            </w:pPr>
          </w:p>
        </w:tc>
        <w:tc>
          <w:tcPr>
            <w:tcW w:w="1620" w:type="dxa"/>
            <w:tcBorders>
              <w:top w:val="nil"/>
              <w:left w:val="nil"/>
              <w:bottom w:val="single" w:sz="4" w:space="0" w:color="auto"/>
              <w:right w:val="single" w:sz="4" w:space="0" w:color="auto"/>
            </w:tcBorders>
            <w:shd w:val="clear" w:color="auto" w:fill="DBE5F1" w:themeFill="accent1" w:themeFillTint="33"/>
            <w:noWrap/>
            <w:vAlign w:val="bottom"/>
          </w:tcPr>
          <w:p w:rsidR="003B4960" w:rsidRPr="00D62DFD" w:rsidRDefault="003B4960" w:rsidP="00F00CAE">
            <w:pPr>
              <w:tabs>
                <w:tab w:val="clear" w:pos="432"/>
              </w:tabs>
              <w:jc w:val="center"/>
              <w:rPr>
                <w:rFonts w:ascii="Arial" w:eastAsia="Times New Roman" w:hAnsi="Arial" w:cs="Arial"/>
                <w:color w:val="000000"/>
                <w:szCs w:val="24"/>
              </w:rPr>
            </w:pPr>
          </w:p>
        </w:tc>
        <w:tc>
          <w:tcPr>
            <w:tcW w:w="1620" w:type="dxa"/>
            <w:tcBorders>
              <w:top w:val="nil"/>
              <w:left w:val="nil"/>
              <w:bottom w:val="single" w:sz="4" w:space="0" w:color="auto"/>
              <w:right w:val="single" w:sz="4" w:space="0" w:color="auto"/>
            </w:tcBorders>
            <w:shd w:val="clear" w:color="auto" w:fill="DBE5F1" w:themeFill="accent1" w:themeFillTint="33"/>
            <w:noWrap/>
            <w:vAlign w:val="bottom"/>
          </w:tcPr>
          <w:p w:rsidR="003B4960" w:rsidRPr="00D62DFD" w:rsidRDefault="003B4960" w:rsidP="00F00CAE">
            <w:pPr>
              <w:tabs>
                <w:tab w:val="clear" w:pos="432"/>
              </w:tabs>
              <w:jc w:val="center"/>
              <w:rPr>
                <w:rFonts w:ascii="Arial" w:eastAsia="Times New Roman" w:hAnsi="Arial" w:cs="Arial"/>
                <w:color w:val="000000"/>
                <w:szCs w:val="24"/>
              </w:rPr>
            </w:pPr>
          </w:p>
        </w:tc>
      </w:tr>
    </w:tbl>
    <w:p w:rsidR="002500FD" w:rsidRPr="00D62DFD" w:rsidRDefault="002500FD" w:rsidP="002500FD">
      <w:pPr>
        <w:widowControl w:val="0"/>
        <w:ind w:left="1627" w:hanging="1195"/>
        <w:contextualSpacing/>
        <w:rPr>
          <w:rFonts w:cs="Tahoma"/>
          <w:szCs w:val="24"/>
        </w:rPr>
      </w:pPr>
      <w:r w:rsidRPr="00D62DFD">
        <w:rPr>
          <w:rFonts w:cs="Tahoma"/>
          <w:szCs w:val="24"/>
        </w:rPr>
        <w:t xml:space="preserve">Quarter 1:  </w:t>
      </w:r>
      <w:r w:rsidR="00C71BB2">
        <w:rPr>
          <w:rFonts w:cs="Tahoma"/>
          <w:szCs w:val="24"/>
        </w:rPr>
        <w:t xml:space="preserve">MH: </w:t>
      </w:r>
      <w:r w:rsidR="00664C7E" w:rsidRPr="00D62DFD">
        <w:rPr>
          <w:rFonts w:cs="Tahoma"/>
          <w:szCs w:val="24"/>
        </w:rPr>
        <w:t xml:space="preserve">MEDS: </w:t>
      </w:r>
      <w:r w:rsidR="00D772C5" w:rsidRPr="00D62DFD">
        <w:rPr>
          <w:rFonts w:cs="Tahoma"/>
          <w:szCs w:val="24"/>
        </w:rPr>
        <w:t xml:space="preserve">SUDS: </w:t>
      </w:r>
    </w:p>
    <w:p w:rsidR="00BF01D7" w:rsidRPr="00D62DFD" w:rsidRDefault="00BF01D7" w:rsidP="002500FD">
      <w:pPr>
        <w:widowControl w:val="0"/>
        <w:ind w:left="1627" w:hanging="1195"/>
        <w:contextualSpacing/>
        <w:rPr>
          <w:rFonts w:cs="Tahoma"/>
          <w:szCs w:val="24"/>
        </w:rPr>
      </w:pPr>
    </w:p>
    <w:p w:rsidR="002500FD" w:rsidRPr="00D62DFD" w:rsidRDefault="002500FD" w:rsidP="002500FD">
      <w:pPr>
        <w:widowControl w:val="0"/>
        <w:ind w:left="1627" w:hanging="1195"/>
        <w:contextualSpacing/>
        <w:rPr>
          <w:rFonts w:cs="Tahoma"/>
          <w:szCs w:val="24"/>
        </w:rPr>
      </w:pPr>
      <w:r w:rsidRPr="00D62DFD">
        <w:rPr>
          <w:rFonts w:cs="Tahoma"/>
          <w:szCs w:val="24"/>
        </w:rPr>
        <w:t xml:space="preserve">Quarter 2: </w:t>
      </w:r>
      <w:r w:rsidR="00664C7E" w:rsidRPr="00D62DFD">
        <w:rPr>
          <w:rFonts w:cs="Tahoma"/>
          <w:szCs w:val="24"/>
        </w:rPr>
        <w:t xml:space="preserve">MH: </w:t>
      </w:r>
      <w:r w:rsidR="00597C0F" w:rsidRPr="00D62DFD">
        <w:rPr>
          <w:rFonts w:cs="Tahoma"/>
          <w:szCs w:val="24"/>
        </w:rPr>
        <w:t xml:space="preserve">MEDS: </w:t>
      </w:r>
      <w:r w:rsidR="00C71BB2">
        <w:rPr>
          <w:rFonts w:cs="Tahoma"/>
          <w:szCs w:val="24"/>
        </w:rPr>
        <w:t>SUDS:</w:t>
      </w:r>
      <w:r w:rsidR="00D41278" w:rsidRPr="00D62DFD">
        <w:rPr>
          <w:rFonts w:cs="Tahoma"/>
          <w:szCs w:val="24"/>
        </w:rPr>
        <w:t xml:space="preserve"> </w:t>
      </w:r>
      <w:r w:rsidR="009B1EF7" w:rsidRPr="00D62DFD">
        <w:rPr>
          <w:rFonts w:cs="Tahoma"/>
          <w:szCs w:val="24"/>
        </w:rPr>
        <w:t xml:space="preserve">  </w:t>
      </w:r>
      <w:r w:rsidR="00664C7E" w:rsidRPr="00D62DFD">
        <w:rPr>
          <w:rFonts w:cs="Tahoma"/>
          <w:szCs w:val="24"/>
        </w:rPr>
        <w:t xml:space="preserve">  </w:t>
      </w:r>
    </w:p>
    <w:p w:rsidR="00BF01D7" w:rsidRPr="00D62DFD" w:rsidRDefault="00BF01D7" w:rsidP="002500FD">
      <w:pPr>
        <w:widowControl w:val="0"/>
        <w:ind w:left="1627" w:hanging="1195"/>
        <w:contextualSpacing/>
        <w:rPr>
          <w:rFonts w:cs="Tahoma"/>
          <w:szCs w:val="24"/>
        </w:rPr>
      </w:pPr>
    </w:p>
    <w:p w:rsidR="00D41278" w:rsidRPr="00D62DFD" w:rsidRDefault="002500FD" w:rsidP="00D41278">
      <w:pPr>
        <w:widowControl w:val="0"/>
        <w:ind w:left="1627" w:hanging="1195"/>
        <w:contextualSpacing/>
        <w:rPr>
          <w:rFonts w:cs="Tahoma"/>
          <w:szCs w:val="24"/>
        </w:rPr>
      </w:pPr>
      <w:r w:rsidRPr="00D62DFD">
        <w:rPr>
          <w:rFonts w:cs="Tahoma"/>
          <w:szCs w:val="24"/>
        </w:rPr>
        <w:t xml:space="preserve">Quarter 3: </w:t>
      </w:r>
      <w:r w:rsidR="00D41278" w:rsidRPr="00D62DFD">
        <w:rPr>
          <w:rFonts w:cs="Tahoma"/>
          <w:szCs w:val="24"/>
        </w:rPr>
        <w:t xml:space="preserve">MH: MEDS: </w:t>
      </w:r>
      <w:r w:rsidR="00C71BB2">
        <w:rPr>
          <w:rFonts w:cs="Tahoma"/>
          <w:szCs w:val="24"/>
        </w:rPr>
        <w:t xml:space="preserve">SUDS: </w:t>
      </w:r>
      <w:r w:rsidR="00D41278" w:rsidRPr="00D62DFD">
        <w:rPr>
          <w:rFonts w:cs="Tahoma"/>
          <w:szCs w:val="24"/>
        </w:rPr>
        <w:t xml:space="preserve">    </w:t>
      </w:r>
    </w:p>
    <w:p w:rsidR="002500FD" w:rsidRPr="00D62DFD" w:rsidRDefault="002500FD" w:rsidP="002500FD">
      <w:pPr>
        <w:widowControl w:val="0"/>
        <w:ind w:left="1627" w:hanging="1195"/>
        <w:contextualSpacing/>
        <w:rPr>
          <w:rFonts w:cs="Tahoma"/>
          <w:szCs w:val="24"/>
        </w:rPr>
      </w:pPr>
    </w:p>
    <w:p w:rsidR="00D41278" w:rsidRPr="00D62DFD" w:rsidRDefault="002500FD" w:rsidP="00D41278">
      <w:pPr>
        <w:widowControl w:val="0"/>
        <w:ind w:left="1627" w:hanging="1195"/>
        <w:contextualSpacing/>
        <w:rPr>
          <w:rFonts w:cs="Tahoma"/>
          <w:szCs w:val="24"/>
        </w:rPr>
      </w:pPr>
      <w:r w:rsidRPr="00D62DFD">
        <w:rPr>
          <w:rFonts w:cs="Tahoma"/>
          <w:szCs w:val="24"/>
        </w:rPr>
        <w:t xml:space="preserve">Quarter 4: </w:t>
      </w:r>
      <w:r w:rsidR="00C71BB2">
        <w:rPr>
          <w:rFonts w:cs="Tahoma"/>
          <w:szCs w:val="24"/>
        </w:rPr>
        <w:t xml:space="preserve">MH: </w:t>
      </w:r>
      <w:r w:rsidR="00D41278" w:rsidRPr="00D62DFD">
        <w:rPr>
          <w:rFonts w:cs="Tahoma"/>
          <w:szCs w:val="24"/>
        </w:rPr>
        <w:t xml:space="preserve">MEDS: </w:t>
      </w:r>
      <w:r w:rsidR="00C71BB2">
        <w:rPr>
          <w:rFonts w:cs="Tahoma"/>
          <w:szCs w:val="24"/>
        </w:rPr>
        <w:t xml:space="preserve">SUDS: </w:t>
      </w:r>
      <w:r w:rsidR="00D41278" w:rsidRPr="00D62DFD">
        <w:rPr>
          <w:rFonts w:cs="Tahoma"/>
          <w:szCs w:val="24"/>
        </w:rPr>
        <w:t xml:space="preserve">   </w:t>
      </w:r>
    </w:p>
    <w:p w:rsidR="006B1206" w:rsidRPr="00D62DFD" w:rsidRDefault="006B1206" w:rsidP="00D41278">
      <w:pPr>
        <w:widowControl w:val="0"/>
        <w:ind w:left="1627" w:hanging="1195"/>
        <w:contextualSpacing/>
        <w:rPr>
          <w:rFonts w:cs="Tahoma"/>
          <w:szCs w:val="24"/>
        </w:rPr>
      </w:pPr>
    </w:p>
    <w:p w:rsidR="00D25470" w:rsidRDefault="00D25470" w:rsidP="00D25470">
      <w:pPr>
        <w:widowControl w:val="0"/>
        <w:ind w:left="1627" w:hanging="1195"/>
        <w:contextualSpacing/>
        <w:rPr>
          <w:rFonts w:cs="Tahoma"/>
          <w:szCs w:val="24"/>
        </w:rPr>
      </w:pPr>
      <w:r>
        <w:rPr>
          <w:rFonts w:cs="Tahoma"/>
          <w:szCs w:val="24"/>
        </w:rPr>
        <w:t xml:space="preserve">Annual </w:t>
      </w:r>
      <w:r w:rsidR="00BF01D7" w:rsidRPr="00D62DFD">
        <w:rPr>
          <w:rFonts w:cs="Tahoma"/>
          <w:szCs w:val="24"/>
        </w:rPr>
        <w:t xml:space="preserve">Summary: </w:t>
      </w:r>
    </w:p>
    <w:p w:rsidR="00AF3BA5" w:rsidRPr="00D62DFD" w:rsidRDefault="00AF3BA5" w:rsidP="00793D78">
      <w:pPr>
        <w:rPr>
          <w:rFonts w:cs="Tahoma"/>
          <w:szCs w:val="24"/>
        </w:rPr>
      </w:pPr>
    </w:p>
    <w:p w:rsidR="00457B00" w:rsidRDefault="00C93D8D" w:rsidP="00457B00">
      <w:pPr>
        <w:ind w:left="432" w:hanging="432"/>
        <w:rPr>
          <w:rFonts w:cs="Tahoma"/>
          <w:szCs w:val="24"/>
        </w:rPr>
      </w:pPr>
      <w:bookmarkStart w:id="6" w:name="_Toc497930738"/>
      <w:r w:rsidRPr="00C93D8D">
        <w:rPr>
          <w:rStyle w:val="Heading2Char"/>
        </w:rPr>
        <w:t>4.</w:t>
      </w:r>
      <w:r w:rsidRPr="00C93D8D">
        <w:rPr>
          <w:rStyle w:val="Heading2Char"/>
        </w:rPr>
        <w:tab/>
      </w:r>
      <w:r w:rsidR="00471B1D" w:rsidRPr="00C93D8D">
        <w:rPr>
          <w:rStyle w:val="Heading2Char"/>
        </w:rPr>
        <w:t>Quality Review of Clinical Records</w:t>
      </w:r>
      <w:bookmarkEnd w:id="6"/>
      <w:r w:rsidR="00471B1D" w:rsidRPr="00E2728E">
        <w:t xml:space="preserve">: </w:t>
      </w:r>
      <w:r w:rsidR="004C1E85" w:rsidRPr="00C93D8D">
        <w:t>Quality R</w:t>
      </w:r>
      <w:r w:rsidR="00EA017E" w:rsidRPr="00C93D8D">
        <w:t>eview of clinical records</w:t>
      </w:r>
      <w:r w:rsidR="00EA017E" w:rsidRPr="00D62DFD">
        <w:rPr>
          <w:rFonts w:cs="Tahoma"/>
          <w:szCs w:val="24"/>
        </w:rPr>
        <w:t xml:space="preserve"> is a monitoring </w:t>
      </w:r>
      <w:r w:rsidR="005C420E" w:rsidRPr="00D62DFD">
        <w:rPr>
          <w:rFonts w:cs="Tahoma"/>
          <w:szCs w:val="24"/>
        </w:rPr>
        <w:t xml:space="preserve">and review </w:t>
      </w:r>
      <w:r w:rsidR="00EA017E" w:rsidRPr="00D62DFD">
        <w:rPr>
          <w:rFonts w:cs="Tahoma"/>
          <w:szCs w:val="24"/>
        </w:rPr>
        <w:t xml:space="preserve">activity enacted </w:t>
      </w:r>
      <w:r w:rsidR="006455FD" w:rsidRPr="00D62DFD">
        <w:rPr>
          <w:rFonts w:cs="Tahoma"/>
          <w:szCs w:val="24"/>
        </w:rPr>
        <w:t>at least quarterly</w:t>
      </w:r>
      <w:r w:rsidR="00EA017E" w:rsidRPr="00D62DFD">
        <w:rPr>
          <w:rFonts w:cs="Tahoma"/>
          <w:szCs w:val="24"/>
        </w:rPr>
        <w:t xml:space="preserve"> by </w:t>
      </w:r>
      <w:r w:rsidR="004C1E85" w:rsidRPr="00D62DFD">
        <w:rPr>
          <w:rFonts w:cs="Tahoma"/>
          <w:szCs w:val="24"/>
        </w:rPr>
        <w:t>clinical</w:t>
      </w:r>
      <w:r w:rsidR="00EA017E" w:rsidRPr="00D62DFD">
        <w:rPr>
          <w:rFonts w:cs="Tahoma"/>
          <w:szCs w:val="24"/>
        </w:rPr>
        <w:t xml:space="preserve"> Managers and Supervisors; all reviewers are licensed clinicians</w:t>
      </w:r>
      <w:r w:rsidR="007A7706" w:rsidRPr="00D62DFD">
        <w:rPr>
          <w:rFonts w:cs="Tahoma"/>
          <w:szCs w:val="24"/>
        </w:rPr>
        <w:t xml:space="preserve"> with a minimum of two years of post-licensure status</w:t>
      </w:r>
      <w:r w:rsidR="00EA017E" w:rsidRPr="00D62DFD">
        <w:rPr>
          <w:rFonts w:cs="Tahoma"/>
          <w:szCs w:val="24"/>
        </w:rPr>
        <w:t xml:space="preserve">. </w:t>
      </w:r>
      <w:r w:rsidR="002E5E52" w:rsidRPr="00D62DFD">
        <w:rPr>
          <w:rFonts w:cs="Tahoma"/>
          <w:szCs w:val="24"/>
        </w:rPr>
        <w:t>O</w:t>
      </w:r>
      <w:r w:rsidR="006455FD" w:rsidRPr="00D62DFD">
        <w:rPr>
          <w:rFonts w:cs="Tahoma"/>
          <w:szCs w:val="24"/>
        </w:rPr>
        <w:t>ptimally, o</w:t>
      </w:r>
      <w:r w:rsidR="002E5E52" w:rsidRPr="00D62DFD">
        <w:rPr>
          <w:rFonts w:cs="Tahoma"/>
          <w:szCs w:val="24"/>
        </w:rPr>
        <w:t>ne chart per month is reviewed by each quality reviewer</w:t>
      </w:r>
      <w:r w:rsidR="00F44E23" w:rsidRPr="00D62DFD">
        <w:rPr>
          <w:rFonts w:cs="Tahoma"/>
          <w:szCs w:val="24"/>
        </w:rPr>
        <w:t>; the review is proctored by the Compliance Specialist</w:t>
      </w:r>
      <w:r w:rsidR="00E65222" w:rsidRPr="00D62DFD">
        <w:rPr>
          <w:rFonts w:cs="Tahoma"/>
          <w:szCs w:val="24"/>
        </w:rPr>
        <w:t xml:space="preserve">. A Quality Review Worksheet is completed in order to ascertain the </w:t>
      </w:r>
      <w:r w:rsidR="00F44E23" w:rsidRPr="00D62DFD">
        <w:rPr>
          <w:rFonts w:cs="Tahoma"/>
          <w:szCs w:val="24"/>
        </w:rPr>
        <w:t xml:space="preserve">overall </w:t>
      </w:r>
      <w:r w:rsidR="00E65222" w:rsidRPr="00D62DFD">
        <w:rPr>
          <w:rFonts w:cs="Tahoma"/>
          <w:szCs w:val="24"/>
        </w:rPr>
        <w:t>quality of clinical services provided</w:t>
      </w:r>
      <w:r w:rsidR="007F3FEB" w:rsidRPr="00D62DFD">
        <w:rPr>
          <w:rFonts w:cs="Tahoma"/>
          <w:szCs w:val="24"/>
        </w:rPr>
        <w:t>,</w:t>
      </w:r>
      <w:r w:rsidR="00082293" w:rsidRPr="00D62DFD">
        <w:rPr>
          <w:rFonts w:cs="Tahoma"/>
          <w:szCs w:val="24"/>
        </w:rPr>
        <w:t xml:space="preserve"> by review of chart areas </w:t>
      </w:r>
      <w:r w:rsidR="00D52CCF" w:rsidRPr="00D62DFD">
        <w:rPr>
          <w:rFonts w:cs="Tahoma"/>
          <w:szCs w:val="24"/>
        </w:rPr>
        <w:t xml:space="preserve">as </w:t>
      </w:r>
      <w:r w:rsidR="00AB492C" w:rsidRPr="00D62DFD">
        <w:rPr>
          <w:rFonts w:cs="Tahoma"/>
          <w:szCs w:val="24"/>
        </w:rPr>
        <w:t xml:space="preserve">specified in </w:t>
      </w:r>
      <w:r w:rsidR="00082293" w:rsidRPr="00D62DFD">
        <w:rPr>
          <w:rFonts w:cs="Tahoma"/>
          <w:szCs w:val="24"/>
        </w:rPr>
        <w:t>the Annual Review Protocol for Consolidated Specialty Mental Health Services</w:t>
      </w:r>
      <w:r w:rsidR="007F3FEB" w:rsidRPr="00D62DFD">
        <w:rPr>
          <w:rFonts w:cs="Tahoma"/>
          <w:szCs w:val="24"/>
        </w:rPr>
        <w:t xml:space="preserve"> </w:t>
      </w:r>
      <w:r w:rsidR="00E65222" w:rsidRPr="00D62DFD">
        <w:rPr>
          <w:rFonts w:cs="Tahoma"/>
          <w:szCs w:val="24"/>
        </w:rPr>
        <w:t>(medical necessity, assessment, client plan, progress notes, and other chart documentation)</w:t>
      </w:r>
      <w:r w:rsidR="007F3FEB" w:rsidRPr="00D62DFD">
        <w:rPr>
          <w:rFonts w:cs="Tahoma"/>
          <w:szCs w:val="24"/>
        </w:rPr>
        <w:t xml:space="preserve">. </w:t>
      </w:r>
      <w:r w:rsidR="006455FD" w:rsidRPr="00D62DFD">
        <w:rPr>
          <w:rFonts w:cs="Tahoma"/>
          <w:szCs w:val="24"/>
        </w:rPr>
        <w:t xml:space="preserve">Results are tabulated and analyzed </w:t>
      </w:r>
      <w:r w:rsidR="005C420E" w:rsidRPr="00D62DFD">
        <w:rPr>
          <w:rFonts w:cs="Tahoma"/>
          <w:szCs w:val="24"/>
        </w:rPr>
        <w:t xml:space="preserve">by the Clinical Director </w:t>
      </w:r>
      <w:r w:rsidR="006455FD" w:rsidRPr="00D62DFD">
        <w:rPr>
          <w:rFonts w:cs="Tahoma"/>
          <w:szCs w:val="24"/>
        </w:rPr>
        <w:t xml:space="preserve">at least semi-annually. </w:t>
      </w:r>
      <w:r w:rsidR="00946782" w:rsidRPr="00D62DFD">
        <w:rPr>
          <w:rFonts w:cs="Tahoma"/>
          <w:szCs w:val="24"/>
        </w:rPr>
        <w:t xml:space="preserve">Review feedback is </w:t>
      </w:r>
      <w:r w:rsidR="005C420E" w:rsidRPr="00D62DFD">
        <w:rPr>
          <w:rFonts w:cs="Tahoma"/>
          <w:szCs w:val="24"/>
        </w:rPr>
        <w:t>given back</w:t>
      </w:r>
      <w:r w:rsidR="00946782" w:rsidRPr="00D62DFD">
        <w:rPr>
          <w:rFonts w:cs="Tahoma"/>
          <w:szCs w:val="24"/>
        </w:rPr>
        <w:t xml:space="preserve"> to providers by the Program Manager</w:t>
      </w:r>
      <w:r w:rsidR="005C420E" w:rsidRPr="00D62DFD">
        <w:rPr>
          <w:rFonts w:cs="Tahoma"/>
          <w:szCs w:val="24"/>
        </w:rPr>
        <w:t>s</w:t>
      </w:r>
      <w:r w:rsidR="00946782" w:rsidRPr="00D62DFD">
        <w:rPr>
          <w:rFonts w:cs="Tahoma"/>
          <w:szCs w:val="24"/>
        </w:rPr>
        <w:t xml:space="preserve">. </w:t>
      </w:r>
      <w:r w:rsidR="007F3FEB" w:rsidRPr="00D62DFD">
        <w:rPr>
          <w:rFonts w:cs="Tahoma"/>
          <w:szCs w:val="24"/>
        </w:rPr>
        <w:t>This is a permanent QWP monitoring activity item, as specified by DHCS contract, Exhibit A Attachment 1(22)(J)(1)</w:t>
      </w:r>
      <w:r w:rsidR="0091261B" w:rsidRPr="00D62DFD">
        <w:rPr>
          <w:rFonts w:cs="Tahoma"/>
          <w:szCs w:val="24"/>
        </w:rPr>
        <w:t>.</w:t>
      </w:r>
      <w:r w:rsidR="0091261B">
        <w:rPr>
          <w:rFonts w:cs="Tahoma"/>
          <w:szCs w:val="24"/>
        </w:rPr>
        <w:t xml:space="preserve"> </w:t>
      </w:r>
    </w:p>
    <w:p w:rsidR="00D25470" w:rsidRDefault="00D25470" w:rsidP="00457B00">
      <w:pPr>
        <w:ind w:left="432" w:hanging="432"/>
        <w:rPr>
          <w:rFonts w:cs="Tahoma"/>
          <w:szCs w:val="24"/>
        </w:rPr>
      </w:pPr>
    </w:p>
    <w:p w:rsidR="00CD7AE6" w:rsidRPr="00D25470" w:rsidRDefault="00D25470" w:rsidP="00457B00">
      <w:pPr>
        <w:ind w:left="432" w:hanging="432"/>
        <w:rPr>
          <w:rFonts w:cs="Tahoma"/>
          <w:sz w:val="20"/>
          <w:szCs w:val="24"/>
        </w:rPr>
      </w:pPr>
      <w:r>
        <w:rPr>
          <w:rFonts w:cs="Tahoma"/>
          <w:sz w:val="20"/>
          <w:szCs w:val="24"/>
        </w:rPr>
        <w:t>Data from FY 2017-2018 to be added.</w:t>
      </w:r>
    </w:p>
    <w:p w:rsidR="00457B00" w:rsidRPr="00D62DFD" w:rsidRDefault="00D25470" w:rsidP="00457B00">
      <w:pPr>
        <w:rPr>
          <w:rFonts w:cs="Tahoma"/>
          <w:szCs w:val="24"/>
        </w:rPr>
      </w:pPr>
      <w:r w:rsidRPr="000C29BD">
        <w:rPr>
          <w:rFonts w:ascii="Calibri" w:eastAsia="Times New Roman" w:hAnsi="Calibri"/>
          <w:noProof/>
          <w:color w:val="000000"/>
          <w:sz w:val="22"/>
          <w:szCs w:val="22"/>
        </w:rPr>
        <w:drawing>
          <wp:anchor distT="0" distB="0" distL="114300" distR="114300" simplePos="0" relativeHeight="251664384" behindDoc="0" locked="0" layoutInCell="1" allowOverlap="1">
            <wp:simplePos x="0" y="0"/>
            <wp:positionH relativeFrom="margin">
              <wp:posOffset>0</wp:posOffset>
            </wp:positionH>
            <wp:positionV relativeFrom="paragraph">
              <wp:posOffset>75565</wp:posOffset>
            </wp:positionV>
            <wp:extent cx="5943600" cy="2743200"/>
            <wp:effectExtent l="0" t="0" r="0" b="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457B00" w:rsidRPr="00D62DFD">
        <w:rPr>
          <w:rFonts w:cs="Tahoma"/>
          <w:b/>
          <w:szCs w:val="24"/>
        </w:rPr>
        <w:t>Update:</w:t>
      </w:r>
      <w:r w:rsidR="000B7D8F" w:rsidRPr="00D62DFD">
        <w:rPr>
          <w:rFonts w:cs="Tahoma"/>
          <w:b/>
          <w:szCs w:val="24"/>
        </w:rPr>
        <w:t xml:space="preserve"> </w:t>
      </w:r>
    </w:p>
    <w:p w:rsidR="00552CFA" w:rsidRPr="00D62DFD" w:rsidRDefault="00552CFA" w:rsidP="00A8670B">
      <w:pPr>
        <w:ind w:left="432" w:hanging="432"/>
        <w:rPr>
          <w:rFonts w:cs="Tahoma"/>
          <w:szCs w:val="24"/>
        </w:rPr>
      </w:pPr>
    </w:p>
    <w:p w:rsidR="007F1CA3" w:rsidRDefault="0009571D" w:rsidP="00A8670B">
      <w:pPr>
        <w:ind w:left="432" w:hanging="432"/>
        <w:rPr>
          <w:rFonts w:cs="Tahoma"/>
          <w:szCs w:val="24"/>
        </w:rPr>
      </w:pPr>
      <w:bookmarkStart w:id="7" w:name="_Toc497930739"/>
      <w:r w:rsidRPr="0009571D">
        <w:rPr>
          <w:rStyle w:val="Heading2Char"/>
        </w:rPr>
        <w:t>5.</w:t>
      </w:r>
      <w:r w:rsidRPr="0009571D">
        <w:rPr>
          <w:rStyle w:val="Heading2Char"/>
        </w:rPr>
        <w:tab/>
      </w:r>
      <w:r w:rsidR="00616A0E" w:rsidRPr="0009571D">
        <w:rPr>
          <w:rStyle w:val="Heading2Char"/>
        </w:rPr>
        <w:t>Program Capacity</w:t>
      </w:r>
      <w:bookmarkEnd w:id="7"/>
      <w:r w:rsidR="00616A0E" w:rsidRPr="00E2728E">
        <w:t xml:space="preserve">: </w:t>
      </w:r>
      <w:r w:rsidR="00D12CA0" w:rsidRPr="0009571D">
        <w:t>Program Capacity</w:t>
      </w:r>
      <w:r w:rsidR="00D12CA0" w:rsidRPr="00D62DFD">
        <w:rPr>
          <w:rStyle w:val="Heading2Char"/>
        </w:rPr>
        <w:t xml:space="preserve"> </w:t>
      </w:r>
      <w:r w:rsidR="00D12CA0" w:rsidRPr="00D62DFD">
        <w:t>by Consumer Descriptors and Under- and Over-Utilization of Services.</w:t>
      </w:r>
      <w:r w:rsidR="00D12CA0" w:rsidRPr="00D62DFD">
        <w:rPr>
          <w:rFonts w:cs="Tahoma"/>
          <w:szCs w:val="24"/>
        </w:rPr>
        <w:t xml:space="preserve"> </w:t>
      </w:r>
      <w:r w:rsidR="00C045C2" w:rsidRPr="00D62DFD">
        <w:rPr>
          <w:rFonts w:cs="Tahoma"/>
          <w:szCs w:val="24"/>
        </w:rPr>
        <w:t xml:space="preserve">As a step towards increasing our understanding of </w:t>
      </w:r>
      <w:r w:rsidR="00C045C2" w:rsidRPr="0009571D">
        <w:rPr>
          <w:rStyle w:val="Heading2Char"/>
          <w:b w:val="0"/>
        </w:rPr>
        <w:t>program capacity</w:t>
      </w:r>
      <w:r w:rsidR="00C045C2" w:rsidRPr="00D62DFD">
        <w:rPr>
          <w:rFonts w:cs="Tahoma"/>
          <w:szCs w:val="24"/>
        </w:rPr>
        <w:t>, the number</w:t>
      </w:r>
      <w:r w:rsidR="009A3C98" w:rsidRPr="00D62DFD">
        <w:rPr>
          <w:rFonts w:cs="Tahoma"/>
          <w:szCs w:val="24"/>
        </w:rPr>
        <w:t xml:space="preserve"> of consumers being served</w:t>
      </w:r>
      <w:r w:rsidR="00BF2D1F" w:rsidRPr="00D62DFD">
        <w:rPr>
          <w:rFonts w:cs="Tahoma"/>
          <w:szCs w:val="24"/>
        </w:rPr>
        <w:t>,</w:t>
      </w:r>
      <w:r w:rsidR="009A3C98" w:rsidRPr="00D62DFD">
        <w:rPr>
          <w:rFonts w:cs="Tahoma"/>
          <w:szCs w:val="24"/>
        </w:rPr>
        <w:t xml:space="preserve"> </w:t>
      </w:r>
      <w:r w:rsidR="00E9732E" w:rsidRPr="00D62DFD">
        <w:rPr>
          <w:rFonts w:cs="Tahoma"/>
          <w:szCs w:val="24"/>
        </w:rPr>
        <w:t xml:space="preserve">as </w:t>
      </w:r>
      <w:r w:rsidR="006C1289" w:rsidRPr="00D62DFD">
        <w:rPr>
          <w:rFonts w:cs="Tahoma"/>
          <w:szCs w:val="24"/>
        </w:rPr>
        <w:t>cross-referenced to</w:t>
      </w:r>
      <w:r w:rsidR="009A3C98" w:rsidRPr="00D62DFD">
        <w:rPr>
          <w:rFonts w:cs="Tahoma"/>
          <w:szCs w:val="24"/>
        </w:rPr>
        <w:t xml:space="preserve"> </w:t>
      </w:r>
      <w:r w:rsidR="009A3C98" w:rsidRPr="00D62DFD">
        <w:rPr>
          <w:rFonts w:cs="Tahoma"/>
          <w:szCs w:val="24"/>
        </w:rPr>
        <w:lastRenderedPageBreak/>
        <w:t xml:space="preserve">various consumer descriptors (e.g., gender, race, ethnicity, age, </w:t>
      </w:r>
      <w:r w:rsidR="00753D0F" w:rsidRPr="00D62DFD">
        <w:rPr>
          <w:rFonts w:cs="Tahoma"/>
          <w:szCs w:val="24"/>
        </w:rPr>
        <w:t>language</w:t>
      </w:r>
      <w:r w:rsidR="00D147F4" w:rsidRPr="00D62DFD">
        <w:rPr>
          <w:rFonts w:cs="Tahoma"/>
          <w:szCs w:val="24"/>
        </w:rPr>
        <w:t>, etc.)</w:t>
      </w:r>
      <w:r w:rsidR="00BF2D1F" w:rsidRPr="00D62DFD">
        <w:rPr>
          <w:rFonts w:cs="Tahoma"/>
          <w:szCs w:val="24"/>
        </w:rPr>
        <w:t>,</w:t>
      </w:r>
      <w:r w:rsidR="00D147F4" w:rsidRPr="00D62DFD">
        <w:rPr>
          <w:rFonts w:cs="Tahoma"/>
          <w:szCs w:val="24"/>
        </w:rPr>
        <w:t xml:space="preserve"> </w:t>
      </w:r>
      <w:r w:rsidR="005C420E" w:rsidRPr="00D62DFD">
        <w:rPr>
          <w:rFonts w:cs="Tahoma"/>
          <w:szCs w:val="24"/>
        </w:rPr>
        <w:t>began to be</w:t>
      </w:r>
      <w:r w:rsidR="00D147F4" w:rsidRPr="00D62DFD">
        <w:rPr>
          <w:rFonts w:cs="Tahoma"/>
          <w:szCs w:val="24"/>
        </w:rPr>
        <w:t xml:space="preserve"> monitored in FY 2013-2014. </w:t>
      </w:r>
      <w:r w:rsidR="00401D5C" w:rsidRPr="00D62DFD">
        <w:rPr>
          <w:rFonts w:cs="Tahoma"/>
          <w:szCs w:val="24"/>
        </w:rPr>
        <w:t xml:space="preserve">Results were reported quarterly. </w:t>
      </w:r>
      <w:r w:rsidR="008309F9" w:rsidRPr="00D62DFD">
        <w:rPr>
          <w:rFonts w:cs="Tahoma"/>
          <w:szCs w:val="24"/>
        </w:rPr>
        <w:t xml:space="preserve">This monitoring activity was established pursuant to APS Healthcare’s EQRO review and </w:t>
      </w:r>
      <w:r w:rsidR="001B44CA" w:rsidRPr="00D62DFD">
        <w:rPr>
          <w:rFonts w:cs="Tahoma"/>
          <w:szCs w:val="24"/>
        </w:rPr>
        <w:t xml:space="preserve">QIC </w:t>
      </w:r>
      <w:r w:rsidR="008309F9" w:rsidRPr="00D62DFD">
        <w:rPr>
          <w:rFonts w:cs="Tahoma"/>
          <w:szCs w:val="24"/>
        </w:rPr>
        <w:t xml:space="preserve">recommendation. </w:t>
      </w:r>
      <w:r w:rsidR="006455FD" w:rsidRPr="00D62DFD">
        <w:rPr>
          <w:rFonts w:cs="Tahoma"/>
          <w:szCs w:val="24"/>
        </w:rPr>
        <w:t>In and of itself, this data was seen as having lim</w:t>
      </w:r>
      <w:r w:rsidR="001B44CA" w:rsidRPr="00D62DFD">
        <w:rPr>
          <w:rFonts w:cs="Tahoma"/>
          <w:szCs w:val="24"/>
        </w:rPr>
        <w:t xml:space="preserve">ited value at the close of FY 2013-2014, by being too general to relate to specific concerns and/or interventions. </w:t>
      </w:r>
      <w:r w:rsidR="00701CA1" w:rsidRPr="00D62DFD">
        <w:rPr>
          <w:rFonts w:cs="Tahoma"/>
          <w:szCs w:val="24"/>
        </w:rPr>
        <w:t>In FY 2014-2015, consumer descriptors were added to vari</w:t>
      </w:r>
      <w:r w:rsidR="001B44CA" w:rsidRPr="00D62DFD">
        <w:rPr>
          <w:rFonts w:cs="Tahoma"/>
          <w:szCs w:val="24"/>
        </w:rPr>
        <w:t xml:space="preserve">ous other, more specific </w:t>
      </w:r>
      <w:r w:rsidR="00E07D55" w:rsidRPr="00D62DFD">
        <w:rPr>
          <w:rFonts w:cs="Tahoma"/>
          <w:szCs w:val="24"/>
        </w:rPr>
        <w:t xml:space="preserve">items tracked by </w:t>
      </w:r>
      <w:r w:rsidR="001B3396" w:rsidRPr="00D62DFD">
        <w:rPr>
          <w:rFonts w:cs="Tahoma"/>
          <w:szCs w:val="24"/>
        </w:rPr>
        <w:t xml:space="preserve">the </w:t>
      </w:r>
      <w:r w:rsidR="00E07D55" w:rsidRPr="00D62DFD">
        <w:rPr>
          <w:rFonts w:cs="Tahoma"/>
          <w:szCs w:val="24"/>
        </w:rPr>
        <w:t>QWP</w:t>
      </w:r>
      <w:r w:rsidR="001B44CA" w:rsidRPr="00D62DFD">
        <w:rPr>
          <w:rFonts w:cs="Tahoma"/>
          <w:szCs w:val="24"/>
        </w:rPr>
        <w:t>, in an attempt to extract more meaningful use from this effort</w:t>
      </w:r>
      <w:r>
        <w:rPr>
          <w:rFonts w:cs="Tahoma"/>
          <w:szCs w:val="24"/>
        </w:rPr>
        <w:t>.</w:t>
      </w:r>
      <w:r w:rsidR="0091326E" w:rsidRPr="00D62DFD">
        <w:rPr>
          <w:rFonts w:cs="Tahoma"/>
          <w:szCs w:val="24"/>
        </w:rPr>
        <w:t xml:space="preserve"> This review topic was amended in FY 2015-201</w:t>
      </w:r>
      <w:r w:rsidR="00CD7AE6">
        <w:rPr>
          <w:rFonts w:cs="Tahoma"/>
          <w:szCs w:val="24"/>
        </w:rPr>
        <w:t>6</w:t>
      </w:r>
      <w:r w:rsidR="0091326E" w:rsidRPr="00D62DFD">
        <w:rPr>
          <w:rFonts w:cs="Tahoma"/>
          <w:szCs w:val="24"/>
        </w:rPr>
        <w:t xml:space="preserve"> and 2016-2017 to include </w:t>
      </w:r>
      <w:r w:rsidR="00DB53E1" w:rsidRPr="00D62DFD">
        <w:rPr>
          <w:rFonts w:cs="Tahoma"/>
          <w:szCs w:val="24"/>
        </w:rPr>
        <w:t xml:space="preserve">other </w:t>
      </w:r>
      <w:r w:rsidR="006455FD" w:rsidRPr="00D62DFD">
        <w:rPr>
          <w:rFonts w:cs="Tahoma"/>
          <w:szCs w:val="24"/>
        </w:rPr>
        <w:t xml:space="preserve">specific </w:t>
      </w:r>
      <w:r w:rsidR="001B3396" w:rsidRPr="00D62DFD">
        <w:rPr>
          <w:rFonts w:cs="Tahoma"/>
          <w:szCs w:val="24"/>
        </w:rPr>
        <w:t xml:space="preserve">QWP items that monitor </w:t>
      </w:r>
      <w:r w:rsidR="006455FD" w:rsidRPr="00D62DFD">
        <w:rPr>
          <w:rFonts w:cs="Tahoma"/>
          <w:szCs w:val="24"/>
        </w:rPr>
        <w:t xml:space="preserve">aspects of </w:t>
      </w:r>
      <w:r w:rsidR="00635991" w:rsidRPr="00D62DFD">
        <w:rPr>
          <w:rFonts w:cs="Tahoma"/>
          <w:szCs w:val="24"/>
        </w:rPr>
        <w:t>under- and over-utilization of services, as required by 42 CFR § 438.240(b)(3), and as specified by DHCS contract, Exhibit A Attachment 1(22)(E).</w:t>
      </w:r>
      <w:r w:rsidR="00D130D4">
        <w:rPr>
          <w:rFonts w:cs="Tahoma"/>
          <w:szCs w:val="24"/>
        </w:rPr>
        <w:t xml:space="preserve">  </w:t>
      </w:r>
    </w:p>
    <w:p w:rsidR="00E24063" w:rsidRDefault="00E24063" w:rsidP="00A8670B">
      <w:pPr>
        <w:ind w:left="432" w:hanging="432"/>
        <w:rPr>
          <w:rFonts w:cs="Tahoma"/>
          <w:szCs w:val="24"/>
        </w:rPr>
      </w:pPr>
    </w:p>
    <w:p w:rsidR="008309F9" w:rsidRDefault="0009571D" w:rsidP="00A8670B">
      <w:pPr>
        <w:ind w:left="432" w:hanging="432"/>
        <w:rPr>
          <w:rFonts w:cs="Tahoma"/>
          <w:szCs w:val="24"/>
        </w:rPr>
      </w:pPr>
      <w:bookmarkStart w:id="8" w:name="_Toc497930740"/>
      <w:r w:rsidRPr="0009571D">
        <w:rPr>
          <w:rStyle w:val="Heading2Char"/>
        </w:rPr>
        <w:t>6.</w:t>
      </w:r>
      <w:r w:rsidRPr="0009571D">
        <w:rPr>
          <w:rStyle w:val="Heading2Char"/>
        </w:rPr>
        <w:tab/>
      </w:r>
      <w:r w:rsidR="00D12CA0" w:rsidRPr="0009571D">
        <w:rPr>
          <w:rStyle w:val="Heading2Char"/>
        </w:rPr>
        <w:t>Service Capacity</w:t>
      </w:r>
      <w:bookmarkEnd w:id="8"/>
      <w:r w:rsidR="00782376" w:rsidRPr="00E2728E">
        <w:t>:</w:t>
      </w:r>
      <w:r w:rsidR="00D12CA0" w:rsidRPr="00E2728E">
        <w:t xml:space="preserve"> </w:t>
      </w:r>
      <w:r w:rsidR="008309F9" w:rsidRPr="00E2728E">
        <w:t>T</w:t>
      </w:r>
      <w:r w:rsidR="008309F9" w:rsidRPr="00D62DFD">
        <w:rPr>
          <w:rFonts w:cs="Tahoma"/>
          <w:szCs w:val="24"/>
        </w:rPr>
        <w:t xml:space="preserve">he </w:t>
      </w:r>
      <w:r w:rsidR="008309F9" w:rsidRPr="00D62DFD">
        <w:rPr>
          <w:rFonts w:cs="Tahoma"/>
          <w:szCs w:val="24"/>
          <w:u w:val="single"/>
        </w:rPr>
        <w:t>number</w:t>
      </w:r>
      <w:r w:rsidR="008309F9" w:rsidRPr="00D62DFD">
        <w:rPr>
          <w:rFonts w:cs="Tahoma"/>
          <w:szCs w:val="24"/>
        </w:rPr>
        <w:t xml:space="preserve">, </w:t>
      </w:r>
      <w:r w:rsidR="008309F9" w:rsidRPr="00D62DFD">
        <w:rPr>
          <w:rFonts w:cs="Tahoma"/>
          <w:szCs w:val="24"/>
          <w:u w:val="single"/>
        </w:rPr>
        <w:t>types</w:t>
      </w:r>
      <w:r w:rsidR="008309F9" w:rsidRPr="00D62DFD">
        <w:rPr>
          <w:rFonts w:cs="Tahoma"/>
          <w:szCs w:val="24"/>
        </w:rPr>
        <w:t xml:space="preserve">, and </w:t>
      </w:r>
      <w:r w:rsidR="008309F9" w:rsidRPr="00D62DFD">
        <w:rPr>
          <w:rFonts w:cs="Tahoma"/>
          <w:szCs w:val="24"/>
          <w:u w:val="single"/>
        </w:rPr>
        <w:t>geographic distribution</w:t>
      </w:r>
      <w:r w:rsidR="008309F9" w:rsidRPr="00D62DFD">
        <w:rPr>
          <w:rFonts w:cs="Tahoma"/>
          <w:szCs w:val="24"/>
        </w:rPr>
        <w:t xml:space="preserve"> of mental health services being provided are to be monitored beginning with FY 2014-2015</w:t>
      </w:r>
      <w:r w:rsidR="004745DC" w:rsidRPr="00D62DFD">
        <w:rPr>
          <w:rFonts w:cs="Tahoma"/>
          <w:szCs w:val="24"/>
        </w:rPr>
        <w:t xml:space="preserve">, to specifically </w:t>
      </w:r>
      <w:r w:rsidR="00BA7AE9" w:rsidRPr="00D62DFD">
        <w:rPr>
          <w:rFonts w:cs="Tahoma"/>
          <w:szCs w:val="24"/>
        </w:rPr>
        <w:t>assess</w:t>
      </w:r>
      <w:r w:rsidR="004745DC" w:rsidRPr="00D62DFD">
        <w:rPr>
          <w:rFonts w:cs="Tahoma"/>
          <w:szCs w:val="24"/>
        </w:rPr>
        <w:t xml:space="preserve"> </w:t>
      </w:r>
      <w:r w:rsidR="004745DC" w:rsidRPr="004A1884">
        <w:t>quality improvement of service delivery capacity</w:t>
      </w:r>
      <w:r w:rsidR="008309F9" w:rsidRPr="00D62DFD">
        <w:rPr>
          <w:rFonts w:cs="Tahoma"/>
          <w:szCs w:val="24"/>
        </w:rPr>
        <w:t>. The result of this monitoring will be to</w:t>
      </w:r>
      <w:r w:rsidR="004745DC" w:rsidRPr="00D62DFD">
        <w:rPr>
          <w:rFonts w:cs="Tahoma"/>
          <w:szCs w:val="24"/>
        </w:rPr>
        <w:t xml:space="preserve"> establish baseline statistics </w:t>
      </w:r>
      <w:r w:rsidR="00BA7AE9" w:rsidRPr="00D62DFD">
        <w:rPr>
          <w:rFonts w:cs="Tahoma"/>
          <w:szCs w:val="24"/>
        </w:rPr>
        <w:t xml:space="preserve">and </w:t>
      </w:r>
      <w:r w:rsidR="004745DC" w:rsidRPr="00D62DFD">
        <w:rPr>
          <w:rFonts w:cs="Tahoma"/>
          <w:szCs w:val="24"/>
        </w:rPr>
        <w:t>annual goals</w:t>
      </w:r>
      <w:r w:rsidR="00342F05" w:rsidRPr="00D62DFD">
        <w:rPr>
          <w:rFonts w:cs="Tahoma"/>
          <w:szCs w:val="24"/>
        </w:rPr>
        <w:t xml:space="preserve"> for each variable</w:t>
      </w:r>
      <w:r w:rsidR="004745DC" w:rsidRPr="00D62DFD">
        <w:rPr>
          <w:rFonts w:cs="Tahoma"/>
          <w:szCs w:val="24"/>
        </w:rPr>
        <w:t xml:space="preserve">. </w:t>
      </w:r>
      <w:r w:rsidR="00BF2D1F" w:rsidRPr="00D62DFD">
        <w:rPr>
          <w:rFonts w:cs="Tahoma"/>
          <w:szCs w:val="24"/>
        </w:rPr>
        <w:t xml:space="preserve">This is a permanent QWP monitoring activity item, </w:t>
      </w:r>
      <w:r w:rsidR="00BA7AE9" w:rsidRPr="00D62DFD">
        <w:rPr>
          <w:rFonts w:cs="Tahoma"/>
          <w:szCs w:val="24"/>
        </w:rPr>
        <w:t>as specified by the Annual Review Protocol for Consolidated Specialty Me</w:t>
      </w:r>
      <w:r w:rsidR="00AB77D2" w:rsidRPr="00D62DFD">
        <w:rPr>
          <w:rFonts w:cs="Tahoma"/>
          <w:szCs w:val="24"/>
        </w:rPr>
        <w:t>ntal Health Services</w:t>
      </w:r>
      <w:r w:rsidR="00BA7AE9" w:rsidRPr="00D62DFD">
        <w:rPr>
          <w:rFonts w:cs="Tahoma"/>
          <w:szCs w:val="24"/>
        </w:rPr>
        <w:t xml:space="preserve">. </w:t>
      </w:r>
      <w:r w:rsidR="008309F9" w:rsidRPr="00D62DFD">
        <w:rPr>
          <w:rFonts w:cs="Tahoma"/>
          <w:szCs w:val="24"/>
        </w:rPr>
        <w:br w:type="textWrapping" w:clear="all"/>
      </w:r>
      <w:r w:rsidR="008309F9" w:rsidRPr="00D62DFD">
        <w:rPr>
          <w:rFonts w:cs="Tahoma"/>
          <w:szCs w:val="24"/>
        </w:rPr>
        <w:br w:type="textWrapping" w:clear="all"/>
        <w:t xml:space="preserve">Evidence of this monitoring activity is to be recorded </w:t>
      </w:r>
      <w:r w:rsidR="00BF2D1F" w:rsidRPr="00D62DFD">
        <w:rPr>
          <w:rFonts w:cs="Tahoma"/>
          <w:szCs w:val="24"/>
        </w:rPr>
        <w:t xml:space="preserve">quarterly </w:t>
      </w:r>
      <w:r w:rsidR="008309F9" w:rsidRPr="00D62DFD">
        <w:rPr>
          <w:rFonts w:cs="Tahoma"/>
          <w:szCs w:val="24"/>
        </w:rPr>
        <w:t xml:space="preserve">in QIC minutes. </w:t>
      </w:r>
      <w:r w:rsidR="00D562C1" w:rsidRPr="00D62DFD">
        <w:rPr>
          <w:rFonts w:cs="Tahoma"/>
          <w:szCs w:val="24"/>
        </w:rPr>
        <w:t>QIC</w:t>
      </w:r>
      <w:r w:rsidR="00C52F4F">
        <w:rPr>
          <w:rFonts w:cs="Tahoma"/>
          <w:szCs w:val="24"/>
        </w:rPr>
        <w:t xml:space="preserve"> s</w:t>
      </w:r>
      <w:r w:rsidR="00D562C1" w:rsidRPr="00D62DFD">
        <w:rPr>
          <w:rFonts w:cs="Tahoma"/>
          <w:szCs w:val="24"/>
        </w:rPr>
        <w:t>hall review monitoring outcomes and make recommendations relevant to improving performance and systemic outcomes.</w:t>
      </w:r>
    </w:p>
    <w:p w:rsidR="00A93C19" w:rsidRDefault="00A93C19" w:rsidP="00D25470">
      <w:pPr>
        <w:ind w:left="432" w:hanging="432"/>
        <w:rPr>
          <w:rFonts w:cs="Tahoma"/>
          <w:sz w:val="20"/>
          <w:szCs w:val="24"/>
        </w:rPr>
      </w:pPr>
    </w:p>
    <w:p w:rsidR="00D25470" w:rsidRDefault="00D25470" w:rsidP="00D25470">
      <w:pPr>
        <w:ind w:left="432" w:hanging="432"/>
        <w:rPr>
          <w:rFonts w:cs="Tahoma"/>
          <w:sz w:val="20"/>
          <w:szCs w:val="24"/>
        </w:rPr>
      </w:pPr>
      <w:r>
        <w:rPr>
          <w:rFonts w:cs="Tahoma"/>
          <w:sz w:val="20"/>
          <w:szCs w:val="24"/>
        </w:rPr>
        <w:t xml:space="preserve">Data from FY 2017-2018 to be added. </w:t>
      </w:r>
    </w:p>
    <w:p w:rsidR="00A93C19" w:rsidRDefault="00A93C19" w:rsidP="00D25470">
      <w:pPr>
        <w:ind w:left="432" w:hanging="432"/>
        <w:rPr>
          <w:rFonts w:cs="Tahoma"/>
          <w:sz w:val="20"/>
          <w:szCs w:val="24"/>
        </w:rPr>
      </w:pPr>
      <w:r w:rsidRPr="00AC5C57">
        <w:rPr>
          <w:rFonts w:ascii="Arial" w:eastAsia="Times New Roman" w:hAnsi="Arial" w:cs="Arial"/>
          <w:noProof/>
          <w:color w:val="000000"/>
          <w:szCs w:val="24"/>
        </w:rPr>
        <w:drawing>
          <wp:anchor distT="0" distB="0" distL="114300" distR="114300" simplePos="0" relativeHeight="251678720" behindDoc="0" locked="0" layoutInCell="1" allowOverlap="1">
            <wp:simplePos x="0" y="0"/>
            <wp:positionH relativeFrom="margin">
              <wp:posOffset>0</wp:posOffset>
            </wp:positionH>
            <wp:positionV relativeFrom="paragraph">
              <wp:posOffset>139065</wp:posOffset>
            </wp:positionV>
            <wp:extent cx="5924550" cy="3228975"/>
            <wp:effectExtent l="0" t="0" r="0" b="9525"/>
            <wp:wrapTopAndBottom/>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A93C19" w:rsidRDefault="00A93C19" w:rsidP="00D25470">
      <w:pPr>
        <w:ind w:left="432" w:hanging="432"/>
        <w:rPr>
          <w:rFonts w:cs="Tahoma"/>
          <w:sz w:val="20"/>
          <w:szCs w:val="24"/>
        </w:rPr>
      </w:pPr>
    </w:p>
    <w:p w:rsidR="00A93C19" w:rsidRDefault="00A93C19" w:rsidP="00D25470">
      <w:pPr>
        <w:ind w:left="432" w:hanging="432"/>
        <w:rPr>
          <w:rFonts w:cs="Tahoma"/>
          <w:sz w:val="20"/>
          <w:szCs w:val="24"/>
        </w:rPr>
      </w:pPr>
    </w:p>
    <w:p w:rsidR="00D25470" w:rsidRDefault="00D25470" w:rsidP="00D25470">
      <w:pPr>
        <w:ind w:left="432" w:hanging="432"/>
        <w:rPr>
          <w:rFonts w:cs="Tahoma"/>
          <w:sz w:val="20"/>
          <w:szCs w:val="24"/>
        </w:rPr>
      </w:pPr>
      <w:r>
        <w:rPr>
          <w:rFonts w:cs="Tahoma"/>
          <w:sz w:val="20"/>
          <w:szCs w:val="24"/>
        </w:rPr>
        <w:lastRenderedPageBreak/>
        <w:t>Data from FY 2017-2018 to be added.</w:t>
      </w:r>
    </w:p>
    <w:p w:rsidR="00A93C19" w:rsidRDefault="00A93C19" w:rsidP="00D25470">
      <w:pPr>
        <w:ind w:left="432" w:hanging="432"/>
        <w:rPr>
          <w:rFonts w:cs="Tahoma"/>
          <w:sz w:val="20"/>
          <w:szCs w:val="24"/>
        </w:rPr>
      </w:pPr>
    </w:p>
    <w:p w:rsidR="00A93C19" w:rsidRDefault="00A93C19" w:rsidP="00D25470">
      <w:pPr>
        <w:ind w:left="432" w:hanging="432"/>
        <w:rPr>
          <w:rFonts w:cs="Tahoma"/>
          <w:sz w:val="20"/>
          <w:szCs w:val="24"/>
        </w:rPr>
      </w:pPr>
      <w:r w:rsidRPr="00F520E5">
        <w:rPr>
          <w:rFonts w:ascii="Arial" w:eastAsia="Times New Roman" w:hAnsi="Arial" w:cs="Arial"/>
          <w:noProof/>
          <w:color w:val="000000"/>
          <w:szCs w:val="24"/>
        </w:rPr>
        <w:drawing>
          <wp:anchor distT="0" distB="0" distL="114300" distR="114300" simplePos="0" relativeHeight="251680768" behindDoc="0" locked="0" layoutInCell="1" allowOverlap="1">
            <wp:simplePos x="0" y="0"/>
            <wp:positionH relativeFrom="margin">
              <wp:posOffset>-9525</wp:posOffset>
            </wp:positionH>
            <wp:positionV relativeFrom="paragraph">
              <wp:posOffset>38100</wp:posOffset>
            </wp:positionV>
            <wp:extent cx="5915025" cy="2924175"/>
            <wp:effectExtent l="0" t="0" r="9525" b="9525"/>
            <wp:wrapTopAndBottom/>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D25470" w:rsidRDefault="00D25470" w:rsidP="00D25470">
      <w:pPr>
        <w:ind w:left="432" w:hanging="432"/>
        <w:rPr>
          <w:rFonts w:cs="Tahoma"/>
          <w:sz w:val="20"/>
          <w:szCs w:val="24"/>
        </w:rPr>
      </w:pPr>
      <w:r>
        <w:rPr>
          <w:rFonts w:cs="Tahoma"/>
          <w:sz w:val="20"/>
          <w:szCs w:val="24"/>
        </w:rPr>
        <w:t>Data from FY 2017-2018 to be added.</w:t>
      </w:r>
    </w:p>
    <w:p w:rsidR="0024145D" w:rsidRDefault="004A1884" w:rsidP="00A8670B">
      <w:pPr>
        <w:ind w:left="432" w:hanging="432"/>
        <w:rPr>
          <w:rFonts w:cs="Tahoma"/>
          <w:szCs w:val="24"/>
        </w:rPr>
      </w:pPr>
      <w:r w:rsidRPr="00E16ACA">
        <w:rPr>
          <w:rFonts w:ascii="Arial" w:eastAsia="Times New Roman" w:hAnsi="Arial" w:cs="Arial"/>
          <w:noProof/>
          <w:color w:val="000000"/>
          <w:szCs w:val="24"/>
        </w:rPr>
        <w:drawing>
          <wp:anchor distT="0" distB="0" distL="114300" distR="114300" simplePos="0" relativeHeight="251682816" behindDoc="0" locked="0" layoutInCell="1" allowOverlap="1">
            <wp:simplePos x="0" y="0"/>
            <wp:positionH relativeFrom="margin">
              <wp:align>left</wp:align>
            </wp:positionH>
            <wp:positionV relativeFrom="paragraph">
              <wp:posOffset>0</wp:posOffset>
            </wp:positionV>
            <wp:extent cx="5876925" cy="3781425"/>
            <wp:effectExtent l="0" t="0" r="9525" b="9525"/>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A32D70" w:rsidRPr="00A32D70" w:rsidRDefault="00F520E5" w:rsidP="00345B7E">
      <w:pPr>
        <w:rPr>
          <w:rFonts w:cs="Tahoma"/>
          <w:szCs w:val="24"/>
        </w:rPr>
      </w:pPr>
      <w:r w:rsidRPr="00D62DFD">
        <w:rPr>
          <w:rFonts w:cs="Tahoma"/>
          <w:b/>
          <w:szCs w:val="24"/>
        </w:rPr>
        <w:t>Summary</w:t>
      </w:r>
      <w:r w:rsidR="00A32D70" w:rsidRPr="00D62DFD">
        <w:rPr>
          <w:rFonts w:cs="Tahoma"/>
          <w:b/>
          <w:szCs w:val="24"/>
        </w:rPr>
        <w:t>:</w:t>
      </w:r>
      <w:r w:rsidR="00A32D70" w:rsidRPr="00D62DFD">
        <w:rPr>
          <w:rFonts w:cs="Tahoma"/>
          <w:szCs w:val="24"/>
        </w:rPr>
        <w:t xml:space="preserve"> </w:t>
      </w:r>
      <w:r w:rsidR="00DD6B2B">
        <w:rPr>
          <w:rFonts w:cs="Tahoma"/>
          <w:szCs w:val="24"/>
        </w:rPr>
        <w:t xml:space="preserve"> </w:t>
      </w:r>
    </w:p>
    <w:p w:rsidR="00345B7E" w:rsidRDefault="00345B7E" w:rsidP="00A8670B">
      <w:pPr>
        <w:ind w:left="432" w:hanging="432"/>
        <w:rPr>
          <w:rFonts w:cs="Tahoma"/>
          <w:szCs w:val="24"/>
        </w:rPr>
      </w:pPr>
    </w:p>
    <w:p w:rsidR="00D465DB" w:rsidRPr="004017B0" w:rsidRDefault="00916D91" w:rsidP="001F17FE">
      <w:pPr>
        <w:ind w:left="432" w:hanging="432"/>
      </w:pPr>
      <w:bookmarkStart w:id="9" w:name="_Toc497930741"/>
      <w:r w:rsidRPr="00A83B3B">
        <w:rPr>
          <w:rStyle w:val="Heading2Char"/>
        </w:rPr>
        <w:lastRenderedPageBreak/>
        <w:t>7</w:t>
      </w:r>
      <w:r w:rsidR="00BA7AE9" w:rsidRPr="00A83B3B">
        <w:rPr>
          <w:rStyle w:val="Heading2Char"/>
        </w:rPr>
        <w:t>.</w:t>
      </w:r>
      <w:r w:rsidR="00BA7AE9" w:rsidRPr="00A83B3B">
        <w:rPr>
          <w:rStyle w:val="Heading2Char"/>
        </w:rPr>
        <w:tab/>
      </w:r>
      <w:r w:rsidR="00D12CA0" w:rsidRPr="00A83B3B">
        <w:rPr>
          <w:rStyle w:val="Heading2Char"/>
        </w:rPr>
        <w:t xml:space="preserve">System Monitoring of </w:t>
      </w:r>
      <w:r w:rsidR="00A93C19">
        <w:rPr>
          <w:rStyle w:val="Heading2Char"/>
        </w:rPr>
        <w:t>Unutilized Intake Assessment Slots</w:t>
      </w:r>
      <w:bookmarkEnd w:id="9"/>
      <w:r w:rsidR="00D12CA0" w:rsidRPr="00A83B3B">
        <w:t>.</w:t>
      </w:r>
      <w:r w:rsidR="00D12CA0" w:rsidRPr="004017B0">
        <w:t xml:space="preserve"> </w:t>
      </w:r>
      <w:r w:rsidR="00A93C19" w:rsidRPr="004017B0">
        <w:t>The m</w:t>
      </w:r>
      <w:r w:rsidR="00A93C19">
        <w:t xml:space="preserve">onitoring of </w:t>
      </w:r>
      <w:r w:rsidR="00A93C19" w:rsidRPr="004017B0">
        <w:t xml:space="preserve">no-show rates at intake assessments was </w:t>
      </w:r>
      <w:r w:rsidR="00A93C19">
        <w:t xml:space="preserve">an area of review since </w:t>
      </w:r>
      <w:r w:rsidR="00A93C19" w:rsidRPr="004017B0">
        <w:t>FY 2013-2014</w:t>
      </w:r>
      <w:r w:rsidR="00A93C19">
        <w:t>.  As a result of QWP data for FY 2013/2014 through FY 2016/2017, Kings View adopted the “Open Access” Model.  In this model, intake assessment appointments are not scheduled in advanced but rather occure as consumers walk into the clinic.  A specific number of intak staff are standing by, prepared to provide the assessment as need.  As a result of this model change, no shows for intake assessments no longer exsists.  However, what we have seen is the emergence of available intake appointment slots that are underutilized.  Whether as a result a “no show” or as a result of a prepared assessment slot not being utilized, the end result is still a wasted resource.  The Quality Work Plan will now monitor the occurance of under-utilized intake assessment slots in the hopes of allocating resources where needed and only where needed.</w:t>
      </w:r>
    </w:p>
    <w:p w:rsidR="001F17FE" w:rsidRPr="00271909" w:rsidRDefault="0042218E" w:rsidP="001F17FE">
      <w:pPr>
        <w:ind w:left="432" w:hanging="432"/>
        <w:rPr>
          <w:highlight w:val="cyan"/>
        </w:rPr>
      </w:pPr>
      <w:r w:rsidRPr="00271909">
        <w:rPr>
          <w:highlight w:val="cyan"/>
        </w:rPr>
        <w:t xml:space="preserve"> </w:t>
      </w:r>
    </w:p>
    <w:p w:rsidR="00D465DB" w:rsidRDefault="00D465DB" w:rsidP="00056CB4">
      <w:pPr>
        <w:rPr>
          <w:rFonts w:cs="Tahoma"/>
          <w:szCs w:val="24"/>
        </w:rPr>
      </w:pPr>
      <w:r w:rsidRPr="004017B0">
        <w:rPr>
          <w:rFonts w:cs="Tahoma"/>
          <w:b/>
          <w:szCs w:val="24"/>
        </w:rPr>
        <w:t>Summary:</w:t>
      </w:r>
      <w:r w:rsidRPr="004017B0">
        <w:rPr>
          <w:rFonts w:cs="Tahoma"/>
          <w:szCs w:val="24"/>
        </w:rPr>
        <w:t xml:space="preserve">  </w:t>
      </w:r>
    </w:p>
    <w:p w:rsidR="00056CB4" w:rsidRDefault="00056CB4" w:rsidP="00056CB4">
      <w:pPr>
        <w:rPr>
          <w:rFonts w:cs="Tahoma"/>
          <w:szCs w:val="24"/>
        </w:rPr>
      </w:pPr>
    </w:p>
    <w:p w:rsidR="001E45C0" w:rsidRPr="00D62DFD" w:rsidRDefault="001E45C0" w:rsidP="00A8670B">
      <w:pPr>
        <w:ind w:left="432" w:hanging="432"/>
        <w:rPr>
          <w:rFonts w:cs="Tahoma"/>
          <w:szCs w:val="24"/>
        </w:rPr>
      </w:pPr>
      <w:bookmarkStart w:id="10" w:name="_Toc497930742"/>
      <w:r w:rsidRPr="00B735E0">
        <w:rPr>
          <w:rStyle w:val="Heading2Char"/>
        </w:rPr>
        <w:t>8.</w:t>
      </w:r>
      <w:r w:rsidRPr="00B735E0">
        <w:rPr>
          <w:rStyle w:val="Heading2Char"/>
        </w:rPr>
        <w:tab/>
      </w:r>
      <w:r w:rsidR="00B735E0" w:rsidRPr="00B735E0">
        <w:rPr>
          <w:rStyle w:val="Heading2Char"/>
        </w:rPr>
        <w:t>No</w:t>
      </w:r>
      <w:r w:rsidR="00B735E0">
        <w:rPr>
          <w:rStyle w:val="Heading2Char"/>
        </w:rPr>
        <w:t>-</w:t>
      </w:r>
      <w:r w:rsidR="00B735E0" w:rsidRPr="00B735E0">
        <w:rPr>
          <w:rStyle w:val="Heading2Char"/>
        </w:rPr>
        <w:t>Shows for Clinicians and Psychiatry</w:t>
      </w:r>
      <w:bookmarkEnd w:id="10"/>
      <w:r w:rsidR="00B735E0" w:rsidRPr="00E2728E">
        <w:t xml:space="preserve">. </w:t>
      </w:r>
      <w:r w:rsidR="008A37E8" w:rsidRPr="00E2728E">
        <w:t>S</w:t>
      </w:r>
      <w:r w:rsidR="008A37E8" w:rsidRPr="00B735E0">
        <w:t xml:space="preserve">ubsequent to direction </w:t>
      </w:r>
      <w:r w:rsidR="00C52F4F">
        <w:t>from</w:t>
      </w:r>
      <w:r w:rsidR="008A37E8" w:rsidRPr="00B735E0">
        <w:t xml:space="preserve"> QIC, Kings View has included in </w:t>
      </w:r>
      <w:r w:rsidR="00401668" w:rsidRPr="00B735E0">
        <w:t>its</w:t>
      </w:r>
      <w:r w:rsidR="008A37E8" w:rsidRPr="00B735E0">
        <w:t xml:space="preserve"> Quality Work Plan a formal review a</w:t>
      </w:r>
      <w:r w:rsidR="00BE0F9E">
        <w:t>nd monitoring of n</w:t>
      </w:r>
      <w:r w:rsidR="008A37E8" w:rsidRPr="00B735E0">
        <w:t>o</w:t>
      </w:r>
      <w:r w:rsidR="00BE0F9E">
        <w:t>-s</w:t>
      </w:r>
      <w:r w:rsidR="00B735E0">
        <w:t>hows.  No-</w:t>
      </w:r>
      <w:r w:rsidR="00BE0F9E">
        <w:t>s</w:t>
      </w:r>
      <w:r w:rsidR="008A37E8" w:rsidRPr="00B735E0">
        <w:t>hows have a direct impact on timeliness of services as w</w:t>
      </w:r>
      <w:r w:rsidR="00B735E0">
        <w:t xml:space="preserve">ell as impact quality of care. </w:t>
      </w:r>
      <w:r w:rsidR="008A37E8" w:rsidRPr="00B735E0">
        <w:t xml:space="preserve">Specific areas being </w:t>
      </w:r>
      <w:r w:rsidR="00401668" w:rsidRPr="00B735E0">
        <w:t>monitored regarding</w:t>
      </w:r>
      <w:r w:rsidR="008A37E8" w:rsidRPr="00B735E0">
        <w:t xml:space="preserve"> no</w:t>
      </w:r>
      <w:r w:rsidR="00B735E0">
        <w:t>-</w:t>
      </w:r>
      <w:r w:rsidR="008A37E8" w:rsidRPr="00B735E0">
        <w:t>show include the following:</w:t>
      </w:r>
      <w:r w:rsidR="008A37E8" w:rsidRPr="00D62DFD">
        <w:rPr>
          <w:rStyle w:val="Heading2Char"/>
        </w:rPr>
        <w:t xml:space="preserve"> </w:t>
      </w:r>
      <w:r w:rsidRPr="00D62DFD">
        <w:rPr>
          <w:rFonts w:cs="Tahoma"/>
          <w:szCs w:val="24"/>
        </w:rPr>
        <w:t xml:space="preserve"> </w:t>
      </w:r>
    </w:p>
    <w:p w:rsidR="001B5B10" w:rsidRPr="00D62DFD" w:rsidRDefault="001B5B10" w:rsidP="001B5B10">
      <w:pPr>
        <w:pStyle w:val="ListParagraph"/>
        <w:numPr>
          <w:ilvl w:val="0"/>
          <w:numId w:val="25"/>
        </w:numPr>
        <w:rPr>
          <w:rFonts w:cs="Tahoma"/>
          <w:szCs w:val="24"/>
        </w:rPr>
      </w:pPr>
      <w:r w:rsidRPr="00D62DFD">
        <w:rPr>
          <w:rFonts w:cs="Tahoma"/>
          <w:szCs w:val="24"/>
        </w:rPr>
        <w:t>Average No-Shows for Clinicians/Non-Psychiatrists</w:t>
      </w:r>
    </w:p>
    <w:p w:rsidR="001B5B10" w:rsidRPr="00D62DFD" w:rsidRDefault="001B5B10" w:rsidP="001B5B10">
      <w:pPr>
        <w:pStyle w:val="ListParagraph"/>
        <w:numPr>
          <w:ilvl w:val="0"/>
          <w:numId w:val="25"/>
        </w:numPr>
        <w:rPr>
          <w:rFonts w:cs="Tahoma"/>
          <w:szCs w:val="24"/>
        </w:rPr>
      </w:pPr>
      <w:r w:rsidRPr="00D62DFD">
        <w:rPr>
          <w:rFonts w:cs="Tahoma"/>
          <w:szCs w:val="24"/>
        </w:rPr>
        <w:t>Average No-Shows for Psychiatrists</w:t>
      </w:r>
    </w:p>
    <w:p w:rsidR="001B5B10" w:rsidRPr="00D62DFD" w:rsidRDefault="001B5B10" w:rsidP="001B5B10">
      <w:pPr>
        <w:pStyle w:val="ListParagraph"/>
        <w:numPr>
          <w:ilvl w:val="0"/>
          <w:numId w:val="25"/>
        </w:numPr>
        <w:rPr>
          <w:rFonts w:cs="Tahoma"/>
          <w:szCs w:val="24"/>
        </w:rPr>
      </w:pPr>
      <w:r w:rsidRPr="00D62DFD">
        <w:rPr>
          <w:rFonts w:cs="Tahoma"/>
          <w:szCs w:val="24"/>
        </w:rPr>
        <w:t>MHP standard or goal</w:t>
      </w:r>
    </w:p>
    <w:p w:rsidR="00C10046" w:rsidRPr="00D62DFD" w:rsidRDefault="001B5B10" w:rsidP="00C10046">
      <w:pPr>
        <w:pStyle w:val="ListParagraph"/>
        <w:numPr>
          <w:ilvl w:val="0"/>
          <w:numId w:val="25"/>
        </w:numPr>
        <w:rPr>
          <w:rFonts w:cs="Tahoma"/>
          <w:szCs w:val="24"/>
        </w:rPr>
      </w:pPr>
      <w:r w:rsidRPr="00D62DFD">
        <w:rPr>
          <w:rFonts w:cs="Tahoma"/>
          <w:szCs w:val="24"/>
        </w:rPr>
        <w:t>All, Adult, Children</w:t>
      </w:r>
    </w:p>
    <w:p w:rsidR="00C10046" w:rsidRDefault="00C10046" w:rsidP="00C10046">
      <w:pPr>
        <w:ind w:left="360"/>
        <w:rPr>
          <w:rFonts w:cs="Tahoma"/>
          <w:szCs w:val="24"/>
        </w:rPr>
      </w:pPr>
    </w:p>
    <w:p w:rsidR="00013835" w:rsidRDefault="00013835" w:rsidP="00013835"/>
    <w:p w:rsidR="00013835" w:rsidRDefault="00013835" w:rsidP="00013835">
      <w:r>
        <w:rPr>
          <w:noProof/>
        </w:rPr>
        <w:drawing>
          <wp:inline distT="0" distB="0" distL="0" distR="0" wp14:anchorId="3C5703F1" wp14:editId="713EF9A2">
            <wp:extent cx="5943600" cy="2990850"/>
            <wp:effectExtent l="0" t="0" r="0" b="0"/>
            <wp:docPr id="11" name="Chart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27034FE-83B6-41DD-AEB0-1C1D0ABBF5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E45C0" w:rsidRDefault="001E45C0" w:rsidP="00A8670B">
      <w:pPr>
        <w:ind w:left="432" w:hanging="432"/>
        <w:rPr>
          <w:rFonts w:cs="Tahoma"/>
          <w:szCs w:val="24"/>
        </w:rPr>
      </w:pPr>
    </w:p>
    <w:p w:rsidR="00761093" w:rsidRDefault="001351E8" w:rsidP="005E3F02">
      <w:pPr>
        <w:rPr>
          <w:rFonts w:cs="Tahoma"/>
          <w:szCs w:val="24"/>
        </w:rPr>
      </w:pPr>
      <w:r w:rsidRPr="00D62DFD">
        <w:rPr>
          <w:rFonts w:cs="Tahoma"/>
          <w:b/>
          <w:szCs w:val="24"/>
        </w:rPr>
        <w:lastRenderedPageBreak/>
        <w:t>Summary</w:t>
      </w:r>
      <w:r w:rsidRPr="00D62DFD">
        <w:rPr>
          <w:rFonts w:cs="Tahoma"/>
          <w:szCs w:val="24"/>
        </w:rPr>
        <w:t xml:space="preserve">:  </w:t>
      </w:r>
      <w:r w:rsidR="00761093" w:rsidRPr="00761093">
        <w:rPr>
          <w:rFonts w:cs="Tahoma"/>
          <w:szCs w:val="24"/>
        </w:rPr>
        <w:t xml:space="preserve">  </w:t>
      </w:r>
    </w:p>
    <w:p w:rsidR="00761093" w:rsidRPr="00761093" w:rsidRDefault="00761093" w:rsidP="005E3F02">
      <w:pPr>
        <w:rPr>
          <w:rFonts w:cs="Tahoma"/>
          <w:szCs w:val="24"/>
        </w:rPr>
      </w:pPr>
    </w:p>
    <w:p w:rsidR="00761093" w:rsidRDefault="00761093" w:rsidP="00761093">
      <w:r>
        <w:rPr>
          <w:noProof/>
        </w:rPr>
        <w:drawing>
          <wp:inline distT="0" distB="0" distL="0" distR="0" wp14:anchorId="6562A53B" wp14:editId="1469B695">
            <wp:extent cx="5943600" cy="295275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D650412-9AF5-4EDD-ADF9-700E1CE3A3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10046" w:rsidRDefault="00C10046" w:rsidP="00A8670B">
      <w:pPr>
        <w:ind w:left="432" w:hanging="432"/>
        <w:rPr>
          <w:rFonts w:cs="Tahoma"/>
          <w:szCs w:val="24"/>
        </w:rPr>
      </w:pPr>
    </w:p>
    <w:p w:rsidR="00990418" w:rsidRPr="00D62DFD" w:rsidRDefault="00761093" w:rsidP="002C48F9">
      <w:pPr>
        <w:rPr>
          <w:rFonts w:cs="Tahoma"/>
          <w:szCs w:val="24"/>
        </w:rPr>
      </w:pPr>
      <w:r w:rsidRPr="00D62DFD">
        <w:rPr>
          <w:rFonts w:cs="Tahoma"/>
          <w:b/>
          <w:szCs w:val="24"/>
        </w:rPr>
        <w:t>Summary</w:t>
      </w:r>
      <w:r w:rsidRPr="00D62DFD">
        <w:rPr>
          <w:rFonts w:cs="Tahoma"/>
          <w:szCs w:val="24"/>
        </w:rPr>
        <w:t xml:space="preserve">: </w:t>
      </w:r>
      <w:r w:rsidR="00F14557" w:rsidRPr="00D62DFD">
        <w:rPr>
          <w:rFonts w:cs="Tahoma"/>
          <w:szCs w:val="24"/>
        </w:rPr>
        <w:t xml:space="preserve"> </w:t>
      </w:r>
    </w:p>
    <w:p w:rsidR="002C48F9" w:rsidRPr="00D62DFD" w:rsidRDefault="002C48F9" w:rsidP="00A8670B">
      <w:pPr>
        <w:ind w:left="432" w:hanging="432"/>
        <w:rPr>
          <w:rFonts w:cs="Tahoma"/>
          <w:szCs w:val="24"/>
        </w:rPr>
      </w:pPr>
    </w:p>
    <w:p w:rsidR="0042218E" w:rsidRPr="00D62DFD" w:rsidRDefault="001E45C0" w:rsidP="00A8670B">
      <w:pPr>
        <w:ind w:left="432" w:hanging="432"/>
        <w:rPr>
          <w:rFonts w:cs="Tahoma"/>
          <w:szCs w:val="24"/>
        </w:rPr>
      </w:pPr>
      <w:bookmarkStart w:id="11" w:name="_Toc497930743"/>
      <w:r w:rsidRPr="00B735E0">
        <w:rPr>
          <w:rStyle w:val="Heading2Char"/>
        </w:rPr>
        <w:t>9</w:t>
      </w:r>
      <w:r w:rsidR="00410901" w:rsidRPr="00B735E0">
        <w:rPr>
          <w:rStyle w:val="Heading2Char"/>
        </w:rPr>
        <w:t xml:space="preserve">. </w:t>
      </w:r>
      <w:r w:rsidR="00410901" w:rsidRPr="00B735E0">
        <w:rPr>
          <w:rStyle w:val="Heading2Char"/>
        </w:rPr>
        <w:tab/>
      </w:r>
      <w:r w:rsidR="00B735E0" w:rsidRPr="00B735E0">
        <w:rPr>
          <w:rStyle w:val="Heading2Char"/>
        </w:rPr>
        <w:t>Program Integrity</w:t>
      </w:r>
      <w:bookmarkEnd w:id="11"/>
      <w:r w:rsidR="00B735E0" w:rsidRPr="00E2728E">
        <w:t xml:space="preserve">. </w:t>
      </w:r>
      <w:r w:rsidR="00410901" w:rsidRPr="00E2728E">
        <w:t>P</w:t>
      </w:r>
      <w:r w:rsidR="00410901" w:rsidRPr="00B735E0">
        <w:t>rogram integrity</w:t>
      </w:r>
      <w:r w:rsidR="00EC6565" w:rsidRPr="00B735E0">
        <w:t xml:space="preserve">, to ensure that services reimbursed by Medi-Cal were received by the beneficiary, </w:t>
      </w:r>
      <w:r w:rsidR="00410901" w:rsidRPr="00B735E0">
        <w:t>is monitored each quarter during “Servic</w:t>
      </w:r>
      <w:r w:rsidR="00F34265" w:rsidRPr="00B735E0">
        <w:t>e Verification Week.” Each clinician</w:t>
      </w:r>
      <w:r w:rsidR="00410901" w:rsidRPr="00B735E0">
        <w:t xml:space="preserve"> </w:t>
      </w:r>
      <w:r w:rsidR="00EC6565" w:rsidRPr="00B735E0">
        <w:t>obtains</w:t>
      </w:r>
      <w:r w:rsidR="00410901" w:rsidRPr="00B735E0">
        <w:t xml:space="preserve"> a client’s written signature at the close of each service, verifying the date, type, and duration of the service provided. The Compliance Specialist </w:t>
      </w:r>
      <w:r w:rsidR="004974FD" w:rsidRPr="00B735E0">
        <w:t xml:space="preserve">or designee </w:t>
      </w:r>
      <w:r w:rsidR="002347EC" w:rsidRPr="00B735E0">
        <w:t xml:space="preserve">randomly selects a representative sample, and then looks for a matching verification form or group sign-in sheet. The goal is </w:t>
      </w:r>
      <w:r w:rsidR="00E27DAB" w:rsidRPr="00B735E0">
        <w:t xml:space="preserve">to achieve no less than </w:t>
      </w:r>
      <w:r w:rsidR="002347EC" w:rsidRPr="00B735E0">
        <w:t>100% verification of the sample. Refer to P&amp;P</w:t>
      </w:r>
      <w:r w:rsidR="00AB0AE4" w:rsidRPr="00B735E0">
        <w:t xml:space="preserve"> MCC:13.</w:t>
      </w:r>
      <w:r w:rsidR="00E9732E" w:rsidRPr="00B735E0">
        <w:t xml:space="preserve"> </w:t>
      </w:r>
      <w:r w:rsidR="00E27DAB" w:rsidRPr="00B735E0">
        <w:t>O</w:t>
      </w:r>
      <w:r w:rsidR="00D562C1" w:rsidRPr="00B735E0">
        <w:t>ut</w:t>
      </w:r>
      <w:r w:rsidR="0042218E" w:rsidRPr="00B735E0">
        <w:t>comes are reported to providers</w:t>
      </w:r>
      <w:r w:rsidR="00E12E08" w:rsidRPr="00B735E0">
        <w:t>.</w:t>
      </w:r>
      <w:r w:rsidR="00D562C1" w:rsidRPr="00B735E0">
        <w:t xml:space="preserve"> </w:t>
      </w:r>
      <w:r w:rsidR="00E12E08" w:rsidRPr="00B735E0">
        <w:t>QIC shall review outcomes and make recommendations relevant to improving performance and systemic outcomes.</w:t>
      </w:r>
      <w:r w:rsidR="00E12E08" w:rsidRPr="00B735E0">
        <w:br/>
      </w:r>
      <w:r w:rsidR="00E9732E" w:rsidRPr="00D62DFD">
        <w:rPr>
          <w:rFonts w:cs="Tahoma"/>
          <w:szCs w:val="24"/>
        </w:rPr>
        <w:br w:type="textWrapping" w:clear="all"/>
        <w:t xml:space="preserve">Monitoring of program integrity </w:t>
      </w:r>
      <w:r w:rsidR="0000244B" w:rsidRPr="00D62DFD">
        <w:rPr>
          <w:rFonts w:cs="Tahoma"/>
          <w:szCs w:val="24"/>
        </w:rPr>
        <w:t>was first implemented</w:t>
      </w:r>
      <w:r w:rsidR="00E9732E" w:rsidRPr="00D62DFD">
        <w:rPr>
          <w:rFonts w:cs="Tahoma"/>
          <w:szCs w:val="24"/>
        </w:rPr>
        <w:t xml:space="preserve"> in </w:t>
      </w:r>
      <w:r w:rsidR="0000244B" w:rsidRPr="00D62DFD">
        <w:rPr>
          <w:rFonts w:cs="Tahoma"/>
          <w:szCs w:val="24"/>
        </w:rPr>
        <w:t>November</w:t>
      </w:r>
      <w:r w:rsidR="00E9732E" w:rsidRPr="00D62DFD">
        <w:rPr>
          <w:rFonts w:cs="Tahoma"/>
          <w:szCs w:val="24"/>
        </w:rPr>
        <w:t xml:space="preserve"> 2013, and has continued since then on a quarterly basis. </w:t>
      </w:r>
      <w:r w:rsidR="007D6293" w:rsidRPr="00D62DFD">
        <w:rPr>
          <w:rFonts w:cs="Tahoma"/>
          <w:szCs w:val="24"/>
        </w:rPr>
        <w:t>This is a permanent QWP monitoring activity item, as specified by the Annual Review Protocol for Consolidated Specialty M</w:t>
      </w:r>
      <w:r w:rsidR="00EC6565" w:rsidRPr="00D62DFD">
        <w:rPr>
          <w:rFonts w:cs="Tahoma"/>
          <w:szCs w:val="24"/>
        </w:rPr>
        <w:t>ental Health Services</w:t>
      </w:r>
      <w:r w:rsidR="007D6293" w:rsidRPr="00D62DFD">
        <w:rPr>
          <w:rFonts w:cs="Tahoma"/>
          <w:szCs w:val="24"/>
        </w:rPr>
        <w:t>.</w:t>
      </w:r>
      <w:r w:rsidR="00EC6565" w:rsidRPr="00D62DFD">
        <w:rPr>
          <w:rFonts w:cs="Tahoma"/>
          <w:szCs w:val="24"/>
        </w:rPr>
        <w:t xml:space="preserve"> </w:t>
      </w:r>
    </w:p>
    <w:p w:rsidR="0042218E" w:rsidRPr="00D62DFD" w:rsidRDefault="0042218E" w:rsidP="00A8670B">
      <w:pPr>
        <w:ind w:left="432" w:hanging="432"/>
        <w:rPr>
          <w:rFonts w:cs="Tahoma"/>
          <w:szCs w:val="24"/>
        </w:rPr>
      </w:pPr>
    </w:p>
    <w:p w:rsidR="00410901" w:rsidRDefault="0042218E" w:rsidP="0042218E">
      <w:pPr>
        <w:ind w:left="432" w:hanging="432"/>
        <w:rPr>
          <w:rFonts w:cs="Tahoma"/>
          <w:szCs w:val="24"/>
        </w:rPr>
      </w:pPr>
      <w:r w:rsidRPr="00D62DFD">
        <w:rPr>
          <w:rFonts w:cs="Tahoma"/>
          <w:szCs w:val="24"/>
        </w:rPr>
        <w:t xml:space="preserve">      </w:t>
      </w:r>
      <w:r w:rsidRPr="007A394C">
        <w:rPr>
          <w:rFonts w:cs="Tahoma"/>
          <w:szCs w:val="24"/>
        </w:rPr>
        <w:t>AMENDED FOR FY 2015-2016: The sample size was increased from 45 to 75 (approximately 15% of services</w:t>
      </w:r>
      <w:r w:rsidR="00335326" w:rsidRPr="007A394C">
        <w:rPr>
          <w:rFonts w:cs="Tahoma"/>
          <w:szCs w:val="24"/>
        </w:rPr>
        <w:t>, randomly sampled</w:t>
      </w:r>
      <w:r w:rsidRPr="007A394C">
        <w:rPr>
          <w:rFonts w:cs="Tahoma"/>
          <w:szCs w:val="24"/>
        </w:rPr>
        <w:t xml:space="preserve">). </w:t>
      </w:r>
      <w:r w:rsidR="002146EF" w:rsidRPr="007A394C">
        <w:rPr>
          <w:rFonts w:cs="Tahoma"/>
          <w:szCs w:val="24"/>
        </w:rPr>
        <w:t>The increased sample size was shown to reflect more similarity to the dataset.</w:t>
      </w:r>
      <w:r w:rsidR="002146EF">
        <w:rPr>
          <w:rFonts w:cs="Tahoma"/>
          <w:szCs w:val="24"/>
        </w:rPr>
        <w:t xml:space="preserve"> </w:t>
      </w:r>
    </w:p>
    <w:p w:rsidR="002347EC" w:rsidRDefault="002347EC" w:rsidP="00A8670B">
      <w:pPr>
        <w:ind w:left="432" w:hanging="432"/>
        <w:rPr>
          <w:rFonts w:cs="Tahoma"/>
          <w:szCs w:val="24"/>
        </w:rPr>
      </w:pPr>
    </w:p>
    <w:tbl>
      <w:tblPr>
        <w:tblStyle w:val="TableGrid"/>
        <w:tblW w:w="0" w:type="auto"/>
        <w:tblLook w:val="04A0" w:firstRow="1" w:lastRow="0" w:firstColumn="1" w:lastColumn="0" w:noHBand="0" w:noVBand="1"/>
      </w:tblPr>
      <w:tblGrid>
        <w:gridCol w:w="2337"/>
        <w:gridCol w:w="2338"/>
        <w:gridCol w:w="2337"/>
        <w:gridCol w:w="2338"/>
      </w:tblGrid>
      <w:tr w:rsidR="007553EB" w:rsidRPr="00663851" w:rsidTr="00B735E0">
        <w:trPr>
          <w:tblHeader/>
        </w:trPr>
        <w:tc>
          <w:tcPr>
            <w:tcW w:w="2337" w:type="dxa"/>
          </w:tcPr>
          <w:p w:rsidR="007553EB" w:rsidRPr="00663851" w:rsidRDefault="007553EB" w:rsidP="001E45C5">
            <w:pPr>
              <w:rPr>
                <w:sz w:val="18"/>
                <w:szCs w:val="20"/>
              </w:rPr>
            </w:pPr>
            <w:r w:rsidRPr="00663851">
              <w:rPr>
                <w:sz w:val="18"/>
                <w:szCs w:val="20"/>
              </w:rPr>
              <w:t>Quarter</w:t>
            </w:r>
          </w:p>
        </w:tc>
        <w:tc>
          <w:tcPr>
            <w:tcW w:w="2338" w:type="dxa"/>
          </w:tcPr>
          <w:p w:rsidR="007553EB" w:rsidRPr="00663851" w:rsidRDefault="007553EB" w:rsidP="001E45C5">
            <w:pPr>
              <w:rPr>
                <w:sz w:val="18"/>
                <w:szCs w:val="20"/>
              </w:rPr>
            </w:pPr>
            <w:r w:rsidRPr="00663851">
              <w:rPr>
                <w:sz w:val="18"/>
                <w:szCs w:val="20"/>
              </w:rPr>
              <w:t>Outcome</w:t>
            </w:r>
          </w:p>
        </w:tc>
        <w:tc>
          <w:tcPr>
            <w:tcW w:w="2337" w:type="dxa"/>
          </w:tcPr>
          <w:p w:rsidR="007553EB" w:rsidRPr="00663851" w:rsidRDefault="007553EB" w:rsidP="001E45C5">
            <w:pPr>
              <w:rPr>
                <w:sz w:val="18"/>
                <w:szCs w:val="20"/>
              </w:rPr>
            </w:pPr>
            <w:r w:rsidRPr="00663851">
              <w:rPr>
                <w:sz w:val="18"/>
                <w:szCs w:val="20"/>
              </w:rPr>
              <w:t>Immediate Response</w:t>
            </w:r>
          </w:p>
        </w:tc>
        <w:tc>
          <w:tcPr>
            <w:tcW w:w="2338" w:type="dxa"/>
          </w:tcPr>
          <w:p w:rsidR="007553EB" w:rsidRPr="00663851" w:rsidRDefault="007553EB" w:rsidP="001E45C5">
            <w:pPr>
              <w:rPr>
                <w:sz w:val="18"/>
                <w:szCs w:val="20"/>
              </w:rPr>
            </w:pPr>
            <w:r w:rsidRPr="00663851">
              <w:rPr>
                <w:sz w:val="18"/>
                <w:szCs w:val="20"/>
              </w:rPr>
              <w:t>Follow-Up/Intervention</w:t>
            </w:r>
          </w:p>
        </w:tc>
      </w:tr>
      <w:tr w:rsidR="007553EB" w:rsidRPr="00663851" w:rsidTr="00B735E0">
        <w:tc>
          <w:tcPr>
            <w:tcW w:w="2337" w:type="dxa"/>
          </w:tcPr>
          <w:p w:rsidR="007553EB" w:rsidRPr="00663851" w:rsidRDefault="007553EB" w:rsidP="001E45C5">
            <w:pPr>
              <w:rPr>
                <w:sz w:val="18"/>
                <w:szCs w:val="20"/>
              </w:rPr>
            </w:pPr>
            <w:r w:rsidRPr="00663851">
              <w:rPr>
                <w:sz w:val="18"/>
                <w:szCs w:val="20"/>
              </w:rPr>
              <w:t>JUL-SEP</w:t>
            </w:r>
          </w:p>
        </w:tc>
        <w:tc>
          <w:tcPr>
            <w:tcW w:w="2338" w:type="dxa"/>
          </w:tcPr>
          <w:p w:rsidR="007553EB" w:rsidRPr="00663851" w:rsidRDefault="007553EB" w:rsidP="001E45C5">
            <w:pPr>
              <w:rPr>
                <w:sz w:val="18"/>
                <w:szCs w:val="20"/>
              </w:rPr>
            </w:pPr>
          </w:p>
        </w:tc>
        <w:tc>
          <w:tcPr>
            <w:tcW w:w="2337" w:type="dxa"/>
          </w:tcPr>
          <w:p w:rsidR="007553EB" w:rsidRPr="00663851" w:rsidRDefault="007553EB" w:rsidP="001E45C5">
            <w:pPr>
              <w:rPr>
                <w:sz w:val="18"/>
                <w:szCs w:val="20"/>
              </w:rPr>
            </w:pPr>
          </w:p>
        </w:tc>
        <w:tc>
          <w:tcPr>
            <w:tcW w:w="2338" w:type="dxa"/>
          </w:tcPr>
          <w:p w:rsidR="007553EB" w:rsidRPr="00663851" w:rsidRDefault="007553EB" w:rsidP="001E45C5">
            <w:pPr>
              <w:rPr>
                <w:sz w:val="18"/>
                <w:szCs w:val="20"/>
              </w:rPr>
            </w:pPr>
          </w:p>
        </w:tc>
      </w:tr>
      <w:tr w:rsidR="00B735E0" w:rsidRPr="00663851" w:rsidTr="00B735E0">
        <w:tc>
          <w:tcPr>
            <w:tcW w:w="2337" w:type="dxa"/>
          </w:tcPr>
          <w:p w:rsidR="00B735E0" w:rsidRPr="00663851" w:rsidRDefault="00B735E0" w:rsidP="00B735E0">
            <w:pPr>
              <w:rPr>
                <w:sz w:val="18"/>
                <w:szCs w:val="20"/>
              </w:rPr>
            </w:pPr>
            <w:r w:rsidRPr="00663851">
              <w:rPr>
                <w:sz w:val="18"/>
                <w:szCs w:val="20"/>
              </w:rPr>
              <w:t>OCT-DEC</w:t>
            </w:r>
          </w:p>
        </w:tc>
        <w:tc>
          <w:tcPr>
            <w:tcW w:w="2338" w:type="dxa"/>
            <w:shd w:val="clear" w:color="auto" w:fill="auto"/>
          </w:tcPr>
          <w:p w:rsidR="00B735E0" w:rsidRPr="00663851" w:rsidRDefault="00B735E0" w:rsidP="00B735E0">
            <w:pPr>
              <w:rPr>
                <w:sz w:val="18"/>
                <w:szCs w:val="20"/>
              </w:rPr>
            </w:pPr>
          </w:p>
        </w:tc>
        <w:tc>
          <w:tcPr>
            <w:tcW w:w="2337" w:type="dxa"/>
          </w:tcPr>
          <w:p w:rsidR="00B735E0" w:rsidRPr="00663851" w:rsidRDefault="00B735E0" w:rsidP="00B735E0">
            <w:pPr>
              <w:rPr>
                <w:sz w:val="18"/>
                <w:szCs w:val="20"/>
              </w:rPr>
            </w:pPr>
          </w:p>
        </w:tc>
        <w:tc>
          <w:tcPr>
            <w:tcW w:w="2338" w:type="dxa"/>
          </w:tcPr>
          <w:p w:rsidR="00B735E0" w:rsidRPr="00663851" w:rsidRDefault="00B735E0" w:rsidP="00B735E0">
            <w:pPr>
              <w:rPr>
                <w:sz w:val="18"/>
                <w:szCs w:val="20"/>
              </w:rPr>
            </w:pPr>
          </w:p>
        </w:tc>
      </w:tr>
      <w:tr w:rsidR="00B735E0" w:rsidRPr="00663851" w:rsidTr="00B735E0">
        <w:tc>
          <w:tcPr>
            <w:tcW w:w="2337" w:type="dxa"/>
          </w:tcPr>
          <w:p w:rsidR="00B735E0" w:rsidRPr="00663851" w:rsidRDefault="00B735E0" w:rsidP="00B735E0">
            <w:pPr>
              <w:rPr>
                <w:sz w:val="18"/>
                <w:szCs w:val="20"/>
              </w:rPr>
            </w:pPr>
            <w:r w:rsidRPr="00663851">
              <w:rPr>
                <w:sz w:val="18"/>
                <w:szCs w:val="20"/>
              </w:rPr>
              <w:t>JAN-MAR</w:t>
            </w:r>
          </w:p>
        </w:tc>
        <w:tc>
          <w:tcPr>
            <w:tcW w:w="2338" w:type="dxa"/>
            <w:shd w:val="clear" w:color="auto" w:fill="auto"/>
          </w:tcPr>
          <w:p w:rsidR="00B735E0" w:rsidRPr="00663851" w:rsidRDefault="00B735E0" w:rsidP="00B735E0">
            <w:pPr>
              <w:rPr>
                <w:sz w:val="18"/>
                <w:szCs w:val="20"/>
              </w:rPr>
            </w:pPr>
          </w:p>
        </w:tc>
        <w:tc>
          <w:tcPr>
            <w:tcW w:w="2337" w:type="dxa"/>
          </w:tcPr>
          <w:p w:rsidR="00B735E0" w:rsidRPr="00663851" w:rsidRDefault="00B735E0" w:rsidP="00B735E0">
            <w:pPr>
              <w:rPr>
                <w:sz w:val="18"/>
                <w:szCs w:val="20"/>
              </w:rPr>
            </w:pPr>
          </w:p>
        </w:tc>
        <w:tc>
          <w:tcPr>
            <w:tcW w:w="2338" w:type="dxa"/>
          </w:tcPr>
          <w:p w:rsidR="00B735E0" w:rsidRPr="00663851" w:rsidRDefault="00B735E0" w:rsidP="00B735E0">
            <w:pPr>
              <w:rPr>
                <w:sz w:val="18"/>
                <w:szCs w:val="20"/>
              </w:rPr>
            </w:pPr>
          </w:p>
        </w:tc>
      </w:tr>
      <w:tr w:rsidR="00B735E0" w:rsidRPr="00663851" w:rsidTr="00B735E0">
        <w:tc>
          <w:tcPr>
            <w:tcW w:w="2337" w:type="dxa"/>
          </w:tcPr>
          <w:p w:rsidR="00B735E0" w:rsidRPr="00663851" w:rsidRDefault="00B735E0" w:rsidP="00B735E0">
            <w:pPr>
              <w:rPr>
                <w:sz w:val="18"/>
                <w:szCs w:val="20"/>
              </w:rPr>
            </w:pPr>
            <w:r w:rsidRPr="00663851">
              <w:rPr>
                <w:sz w:val="18"/>
                <w:szCs w:val="20"/>
              </w:rPr>
              <w:t>APR-JUN</w:t>
            </w:r>
          </w:p>
        </w:tc>
        <w:tc>
          <w:tcPr>
            <w:tcW w:w="2338" w:type="dxa"/>
            <w:shd w:val="clear" w:color="auto" w:fill="auto"/>
          </w:tcPr>
          <w:p w:rsidR="00B735E0" w:rsidRPr="00663851" w:rsidRDefault="00B735E0" w:rsidP="00B735E0">
            <w:pPr>
              <w:rPr>
                <w:sz w:val="18"/>
                <w:szCs w:val="20"/>
              </w:rPr>
            </w:pPr>
          </w:p>
        </w:tc>
        <w:tc>
          <w:tcPr>
            <w:tcW w:w="2337" w:type="dxa"/>
          </w:tcPr>
          <w:p w:rsidR="00B735E0" w:rsidRPr="00663851" w:rsidRDefault="00B735E0" w:rsidP="00B735E0">
            <w:pPr>
              <w:rPr>
                <w:sz w:val="18"/>
                <w:szCs w:val="20"/>
              </w:rPr>
            </w:pPr>
          </w:p>
        </w:tc>
        <w:tc>
          <w:tcPr>
            <w:tcW w:w="2338" w:type="dxa"/>
          </w:tcPr>
          <w:p w:rsidR="00B735E0" w:rsidRPr="00663851" w:rsidRDefault="00B735E0" w:rsidP="00B735E0">
            <w:pPr>
              <w:rPr>
                <w:sz w:val="18"/>
                <w:szCs w:val="20"/>
              </w:rPr>
            </w:pPr>
          </w:p>
        </w:tc>
      </w:tr>
    </w:tbl>
    <w:p w:rsidR="00BF3136" w:rsidRDefault="00BF3136" w:rsidP="002146EF">
      <w:pPr>
        <w:rPr>
          <w:rFonts w:cs="Tahoma"/>
          <w:b/>
          <w:szCs w:val="24"/>
        </w:rPr>
      </w:pPr>
    </w:p>
    <w:p w:rsidR="007553EB" w:rsidRDefault="00BF3136" w:rsidP="002146EF">
      <w:pPr>
        <w:rPr>
          <w:rFonts w:cs="Tahoma"/>
          <w:szCs w:val="24"/>
        </w:rPr>
      </w:pPr>
      <w:r w:rsidRPr="00D62DFD">
        <w:rPr>
          <w:rFonts w:cs="Tahoma"/>
          <w:b/>
          <w:szCs w:val="24"/>
        </w:rPr>
        <w:t xml:space="preserve">Summary:  </w:t>
      </w:r>
      <w:r>
        <w:rPr>
          <w:rFonts w:cs="Tahoma"/>
          <w:szCs w:val="24"/>
        </w:rPr>
        <w:t xml:space="preserve"> </w:t>
      </w:r>
      <w:r w:rsidR="0093086B">
        <w:rPr>
          <w:rFonts w:cs="Tahoma"/>
          <w:szCs w:val="24"/>
        </w:rPr>
        <w:t xml:space="preserve">   </w:t>
      </w:r>
      <w:r w:rsidR="00854084">
        <w:rPr>
          <w:rFonts w:cs="Tahoma"/>
          <w:szCs w:val="24"/>
        </w:rPr>
        <w:t xml:space="preserve"> </w:t>
      </w:r>
    </w:p>
    <w:p w:rsidR="00552CFA" w:rsidRDefault="00552CFA" w:rsidP="00A8670B">
      <w:pPr>
        <w:ind w:left="432" w:hanging="432"/>
        <w:rPr>
          <w:rFonts w:cs="Tahoma"/>
          <w:szCs w:val="24"/>
        </w:rPr>
      </w:pPr>
    </w:p>
    <w:p w:rsidR="0000244B" w:rsidRPr="00EC5645" w:rsidRDefault="001E45C0" w:rsidP="00A8670B">
      <w:pPr>
        <w:ind w:left="432" w:hanging="432"/>
        <w:rPr>
          <w:rFonts w:cs="Tahoma"/>
          <w:szCs w:val="24"/>
        </w:rPr>
      </w:pPr>
      <w:bookmarkStart w:id="12" w:name="_Toc497930744"/>
      <w:r w:rsidRPr="00E2728E">
        <w:rPr>
          <w:rStyle w:val="Heading2Char"/>
        </w:rPr>
        <w:t>10</w:t>
      </w:r>
      <w:r w:rsidR="00DE3E96" w:rsidRPr="00E2728E">
        <w:rPr>
          <w:rStyle w:val="Heading2Char"/>
        </w:rPr>
        <w:t>.</w:t>
      </w:r>
      <w:r w:rsidR="00DE3E96" w:rsidRPr="00E2728E">
        <w:rPr>
          <w:rStyle w:val="Heading2Char"/>
        </w:rPr>
        <w:tab/>
      </w:r>
      <w:r w:rsidR="00EC6565" w:rsidRPr="00E2728E">
        <w:rPr>
          <w:rStyle w:val="Heading2Char"/>
        </w:rPr>
        <w:t>Monitoring of p</w:t>
      </w:r>
      <w:r w:rsidR="00D32E4C" w:rsidRPr="00E2728E">
        <w:rPr>
          <w:rStyle w:val="Heading2Char"/>
        </w:rPr>
        <w:t>rovider network credentials</w:t>
      </w:r>
      <w:bookmarkEnd w:id="12"/>
      <w:r w:rsidR="00B02BCE" w:rsidRPr="00E2728E">
        <w:t>, as an indicator of program integrity,</w:t>
      </w:r>
      <w:r w:rsidR="00E9732E" w:rsidRPr="00E2728E">
        <w:t xml:space="preserve"> </w:t>
      </w:r>
      <w:r w:rsidR="00EC6565" w:rsidRPr="00E2728E">
        <w:t>is performed</w:t>
      </w:r>
      <w:r w:rsidR="0000244B" w:rsidRPr="00E2728E">
        <w:t xml:space="preserve"> monthly by the QM Administrative Specialist</w:t>
      </w:r>
      <w:r w:rsidR="005027C4" w:rsidRPr="00E2728E">
        <w:t xml:space="preserve"> and Administrative Support S</w:t>
      </w:r>
      <w:r w:rsidR="00F208CF" w:rsidRPr="00E2728E">
        <w:t>taff</w:t>
      </w:r>
      <w:r w:rsidR="0000244B" w:rsidRPr="00E2728E">
        <w:t xml:space="preserve">, </w:t>
      </w:r>
      <w:r w:rsidR="00EC6565" w:rsidRPr="00E2728E">
        <w:t>with</w:t>
      </w:r>
      <w:r w:rsidR="0000244B" w:rsidRPr="00E2728E">
        <w:t xml:space="preserve"> </w:t>
      </w:r>
      <w:r w:rsidR="00EC6565" w:rsidRPr="00E2728E">
        <w:t>second-level audit/oversight</w:t>
      </w:r>
      <w:r w:rsidR="00D32E4C" w:rsidRPr="00E2728E">
        <w:t xml:space="preserve"> provided by the Compliance Specialist</w:t>
      </w:r>
      <w:r w:rsidR="0000244B" w:rsidRPr="00E2728E">
        <w:t xml:space="preserve">. The following data sources are checked: licensing/certifying association/governmental </w:t>
      </w:r>
      <w:r w:rsidR="00F208CF" w:rsidRPr="00E2728E">
        <w:t>organization</w:t>
      </w:r>
      <w:r w:rsidR="0000244B" w:rsidRPr="00E2728E">
        <w:t xml:space="preserve">, </w:t>
      </w:r>
      <w:r w:rsidR="002146EF" w:rsidRPr="00E2728E">
        <w:t xml:space="preserve">NPPES, </w:t>
      </w:r>
      <w:r w:rsidR="0000244B" w:rsidRPr="00E2728E">
        <w:t>Medi-Cal</w:t>
      </w:r>
      <w:r w:rsidR="00F208CF" w:rsidRPr="00E2728E">
        <w:t>’s</w:t>
      </w:r>
      <w:r w:rsidR="0000244B" w:rsidRPr="00E2728E">
        <w:t xml:space="preserve"> </w:t>
      </w:r>
      <w:r w:rsidR="00F208CF" w:rsidRPr="00E2728E">
        <w:t>suspended and ineligible</w:t>
      </w:r>
      <w:r w:rsidR="0000244B" w:rsidRPr="00E2728E">
        <w:t xml:space="preserve"> providers list, </w:t>
      </w:r>
      <w:r w:rsidR="0076748C" w:rsidRPr="00E2728E">
        <w:t xml:space="preserve">Office of Inspector General’s </w:t>
      </w:r>
      <w:r w:rsidR="00F208CF" w:rsidRPr="00E2728E">
        <w:t>excluded providers list</w:t>
      </w:r>
      <w:r w:rsidR="0000244B" w:rsidRPr="00E2728E">
        <w:t>, the Data Bank</w:t>
      </w:r>
      <w:r w:rsidR="00AD1CA0" w:rsidRPr="00E2728E">
        <w:t xml:space="preserve">, and </w:t>
      </w:r>
      <w:r w:rsidR="00A04E5E" w:rsidRPr="00E2728E">
        <w:t>SAM-EPLS</w:t>
      </w:r>
      <w:r w:rsidR="0000244B" w:rsidRPr="00E2728E">
        <w:t xml:space="preserve">. </w:t>
      </w:r>
      <w:r w:rsidR="00F208CF" w:rsidRPr="00E2728E">
        <w:t>This is a permanent QWP monitoring activity item, as specified by DHCS contract, Exhibit A Attachment 1(22)(C)</w:t>
      </w:r>
      <w:r w:rsidR="00EC6565" w:rsidRPr="00E2728E">
        <w:t>, and by the Annual Review Protocol for Consolidated Specialty Mental Health Services.</w:t>
      </w:r>
      <w:r w:rsidR="0000244B" w:rsidRPr="00E2728E">
        <w:br/>
      </w:r>
      <w:r w:rsidR="0000244B" w:rsidRPr="00EC5645">
        <w:rPr>
          <w:rFonts w:cs="Tahoma"/>
          <w:szCs w:val="24"/>
        </w:rPr>
        <w:br w:type="textWrapping" w:clear="all"/>
        <w:t xml:space="preserve">Evidence of monitoring is maintained </w:t>
      </w:r>
      <w:r w:rsidR="00683F8C" w:rsidRPr="00EC5645">
        <w:rPr>
          <w:rFonts w:cs="Tahoma"/>
          <w:szCs w:val="24"/>
        </w:rPr>
        <w:t>in</w:t>
      </w:r>
      <w:r w:rsidR="00D32E4C" w:rsidRPr="00EC5645">
        <w:rPr>
          <w:rFonts w:cs="Tahoma"/>
          <w:szCs w:val="24"/>
        </w:rPr>
        <w:t xml:space="preserve"> log</w:t>
      </w:r>
      <w:r w:rsidR="00683F8C" w:rsidRPr="00EC5645">
        <w:rPr>
          <w:rFonts w:cs="Tahoma"/>
          <w:szCs w:val="24"/>
        </w:rPr>
        <w:t>s</w:t>
      </w:r>
      <w:r w:rsidR="00D32E4C" w:rsidRPr="00EC5645">
        <w:rPr>
          <w:rFonts w:cs="Tahoma"/>
          <w:szCs w:val="24"/>
        </w:rPr>
        <w:t xml:space="preserve"> saved electronically to a secured QM network folder</w:t>
      </w:r>
      <w:r w:rsidR="00DD6ABB" w:rsidRPr="00EC5645">
        <w:rPr>
          <w:rFonts w:cs="Tahoma"/>
          <w:szCs w:val="24"/>
        </w:rPr>
        <w:t>.</w:t>
      </w:r>
      <w:r w:rsidR="00D32E4C" w:rsidRPr="00EC5645">
        <w:rPr>
          <w:rFonts w:cs="Tahoma"/>
          <w:szCs w:val="24"/>
        </w:rPr>
        <w:t xml:space="preserve"> Addition of this item is an amendment for FY 2014-2015.</w:t>
      </w:r>
      <w:r w:rsidR="004528E8" w:rsidRPr="00EC5645">
        <w:rPr>
          <w:rFonts w:cs="Tahoma"/>
          <w:szCs w:val="24"/>
        </w:rPr>
        <w:t xml:space="preserve"> QIC shall review monitoring outcomes and make recommendations relevant to improving systemic outcomes.</w:t>
      </w:r>
    </w:p>
    <w:p w:rsidR="00777A00" w:rsidRDefault="00777A00" w:rsidP="00A8670B">
      <w:pPr>
        <w:ind w:left="432" w:hanging="432"/>
        <w:rPr>
          <w:rFonts w:cs="Tahoma"/>
          <w:b/>
          <w:szCs w:val="24"/>
        </w:rPr>
      </w:pPr>
    </w:p>
    <w:p w:rsidR="00DE3E96" w:rsidRDefault="00E2728E" w:rsidP="00E2728E">
      <w:pPr>
        <w:rPr>
          <w:rFonts w:cs="Tahoma"/>
          <w:szCs w:val="24"/>
        </w:rPr>
      </w:pPr>
      <w:r>
        <w:rPr>
          <w:rFonts w:cs="Tahoma"/>
          <w:b/>
          <w:szCs w:val="24"/>
        </w:rPr>
        <w:t>Summary</w:t>
      </w:r>
      <w:r w:rsidR="00D5306A" w:rsidRPr="00EC5645">
        <w:rPr>
          <w:rFonts w:cs="Tahoma"/>
          <w:szCs w:val="24"/>
        </w:rPr>
        <w:t>:</w:t>
      </w:r>
      <w:r w:rsidR="00C00832" w:rsidRPr="00EC5645">
        <w:rPr>
          <w:rFonts w:cs="Tahoma"/>
          <w:szCs w:val="24"/>
        </w:rPr>
        <w:t xml:space="preserve"> </w:t>
      </w:r>
    </w:p>
    <w:p w:rsidR="00C00832" w:rsidRPr="00271909" w:rsidRDefault="00C00832" w:rsidP="00A8670B">
      <w:pPr>
        <w:ind w:left="432" w:hanging="432"/>
        <w:rPr>
          <w:rFonts w:cs="Tahoma"/>
          <w:szCs w:val="24"/>
          <w:highlight w:val="cyan"/>
        </w:rPr>
      </w:pPr>
    </w:p>
    <w:p w:rsidR="00631AC3" w:rsidRPr="00AC2995" w:rsidRDefault="00350C16" w:rsidP="00350C16">
      <w:pPr>
        <w:pStyle w:val="Heading1"/>
      </w:pPr>
      <w:bookmarkStart w:id="13" w:name="_B._Evidence_of"/>
      <w:bookmarkStart w:id="14" w:name="_Toc497930745"/>
      <w:bookmarkEnd w:id="13"/>
      <w:r w:rsidRPr="00AC2995">
        <w:t xml:space="preserve">B. </w:t>
      </w:r>
      <w:r w:rsidR="00631AC3" w:rsidRPr="00AC2995">
        <w:t>Evidence of Meaningful Improvement</w:t>
      </w:r>
      <w:bookmarkEnd w:id="14"/>
    </w:p>
    <w:p w:rsidR="009A591B" w:rsidRPr="00AC2995" w:rsidRDefault="00195CFD" w:rsidP="009A591B">
      <w:pPr>
        <w:ind w:left="432" w:hanging="432"/>
        <w:rPr>
          <w:rFonts w:cs="Tahoma"/>
          <w:szCs w:val="24"/>
        </w:rPr>
      </w:pPr>
      <w:bookmarkStart w:id="15" w:name="_Toc497930746"/>
      <w:r w:rsidRPr="009B1291">
        <w:rPr>
          <w:rStyle w:val="Heading2Char"/>
        </w:rPr>
        <w:t>1</w:t>
      </w:r>
      <w:r w:rsidR="003A5F59" w:rsidRPr="009B1291">
        <w:rPr>
          <w:rStyle w:val="Heading2Char"/>
        </w:rPr>
        <w:t xml:space="preserve">. </w:t>
      </w:r>
      <w:r w:rsidR="003A5F59" w:rsidRPr="009B1291">
        <w:rPr>
          <w:rStyle w:val="Heading2Char"/>
        </w:rPr>
        <w:tab/>
      </w:r>
      <w:r w:rsidR="00FE72D9" w:rsidRPr="009B1291">
        <w:rPr>
          <w:rStyle w:val="Heading2Char"/>
        </w:rPr>
        <w:t xml:space="preserve">REDUCTIONS IN </w:t>
      </w:r>
      <w:r w:rsidR="003A5F59" w:rsidRPr="009B1291">
        <w:rPr>
          <w:rStyle w:val="Heading2Char"/>
        </w:rPr>
        <w:t>PSYCHIATRIC HOSPITAL DAYS/EPISODE RATE</w:t>
      </w:r>
      <w:bookmarkEnd w:id="15"/>
      <w:r w:rsidR="003A5F59" w:rsidRPr="00AC2995">
        <w:rPr>
          <w:rStyle w:val="Heading2Char"/>
        </w:rPr>
        <w:t xml:space="preserve"> </w:t>
      </w:r>
      <w:r w:rsidR="003A5F59" w:rsidRPr="00AC2995">
        <w:t xml:space="preserve">AND NUMBER OF CONSUMERS HOSPITALIZED: </w:t>
      </w:r>
      <w:r w:rsidR="00A718B5">
        <w:t xml:space="preserve">A function of the </w:t>
      </w:r>
      <w:r w:rsidR="00A718B5" w:rsidRPr="00AC2995">
        <w:t>monthly Inpatient Review Committee (IRC)</w:t>
      </w:r>
      <w:r w:rsidR="00A718B5">
        <w:t xml:space="preserve"> is to monitor trends associated with the number of hospital admissions/discharges and the average number of hospital days per admission.  IRC thusly reports that data back to the QIC.</w:t>
      </w:r>
      <w:r w:rsidR="000B3139" w:rsidRPr="00AC2995">
        <w:rPr>
          <w:rFonts w:cs="Tahoma"/>
          <w:szCs w:val="24"/>
        </w:rPr>
        <w:t xml:space="preserve"> </w:t>
      </w:r>
    </w:p>
    <w:p w:rsidR="00FE72D9" w:rsidRPr="00AC2995" w:rsidRDefault="00FE72D9" w:rsidP="006067BB">
      <w:pPr>
        <w:ind w:left="432" w:hanging="432"/>
        <w:rPr>
          <w:rFonts w:cs="Tahoma"/>
          <w:szCs w:val="24"/>
        </w:rPr>
      </w:pPr>
    </w:p>
    <w:tbl>
      <w:tblPr>
        <w:tblW w:w="9355" w:type="dxa"/>
        <w:tblLayout w:type="fixed"/>
        <w:tblLook w:val="04A0" w:firstRow="1" w:lastRow="0" w:firstColumn="1" w:lastColumn="0" w:noHBand="0" w:noVBand="1"/>
      </w:tblPr>
      <w:tblGrid>
        <w:gridCol w:w="1142"/>
        <w:gridCol w:w="616"/>
        <w:gridCol w:w="617"/>
        <w:gridCol w:w="617"/>
        <w:gridCol w:w="617"/>
        <w:gridCol w:w="617"/>
        <w:gridCol w:w="617"/>
        <w:gridCol w:w="617"/>
        <w:gridCol w:w="617"/>
        <w:gridCol w:w="617"/>
        <w:gridCol w:w="617"/>
        <w:gridCol w:w="617"/>
        <w:gridCol w:w="617"/>
        <w:gridCol w:w="810"/>
      </w:tblGrid>
      <w:tr w:rsidR="00F14FC7" w:rsidRPr="00F14FC7" w:rsidTr="00F14FC7">
        <w:trPr>
          <w:trHeight w:val="300"/>
        </w:trPr>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7B8" w:rsidRPr="00F14FC7" w:rsidRDefault="008017B8" w:rsidP="0005789E">
            <w:pPr>
              <w:tabs>
                <w:tab w:val="clear" w:pos="432"/>
              </w:tabs>
              <w:rPr>
                <w:rFonts w:ascii="Arial" w:eastAsia="Times New Roman" w:hAnsi="Arial" w:cs="Arial"/>
                <w:color w:val="000000"/>
                <w:sz w:val="14"/>
                <w:szCs w:val="24"/>
              </w:rPr>
            </w:pPr>
            <w:r w:rsidRPr="00F14FC7">
              <w:rPr>
                <w:rFonts w:ascii="Arial" w:eastAsia="Times New Roman" w:hAnsi="Arial" w:cs="Arial"/>
                <w:color w:val="000000"/>
                <w:sz w:val="14"/>
                <w:szCs w:val="24"/>
              </w:rPr>
              <w:t>FY1</w:t>
            </w:r>
            <w:r w:rsidR="0005789E" w:rsidRPr="00F14FC7">
              <w:rPr>
                <w:rFonts w:ascii="Arial" w:eastAsia="Times New Roman" w:hAnsi="Arial" w:cs="Arial"/>
                <w:color w:val="000000"/>
                <w:sz w:val="14"/>
                <w:szCs w:val="24"/>
              </w:rPr>
              <w:t>6</w:t>
            </w:r>
            <w:r w:rsidRPr="00F14FC7">
              <w:rPr>
                <w:rFonts w:ascii="Arial" w:eastAsia="Times New Roman" w:hAnsi="Arial" w:cs="Arial"/>
                <w:color w:val="000000"/>
                <w:sz w:val="14"/>
                <w:szCs w:val="24"/>
              </w:rPr>
              <w:t>-1</w:t>
            </w:r>
            <w:r w:rsidR="0005789E" w:rsidRPr="00F14FC7">
              <w:rPr>
                <w:rFonts w:ascii="Arial" w:eastAsia="Times New Roman" w:hAnsi="Arial" w:cs="Arial"/>
                <w:color w:val="000000"/>
                <w:sz w:val="14"/>
                <w:szCs w:val="24"/>
              </w:rPr>
              <w:t>7</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8017B8" w:rsidRPr="00F14FC7" w:rsidRDefault="008017B8" w:rsidP="00F14FC7">
            <w:pPr>
              <w:tabs>
                <w:tab w:val="clear" w:pos="432"/>
              </w:tabs>
              <w:jc w:val="right"/>
              <w:rPr>
                <w:rFonts w:ascii="Arial" w:eastAsia="Times New Roman" w:hAnsi="Arial" w:cs="Arial"/>
                <w:color w:val="000000"/>
                <w:sz w:val="14"/>
                <w:szCs w:val="24"/>
              </w:rPr>
            </w:pPr>
            <w:r w:rsidRPr="00F14FC7">
              <w:rPr>
                <w:rFonts w:ascii="Arial" w:eastAsia="Times New Roman" w:hAnsi="Arial" w:cs="Arial"/>
                <w:color w:val="000000"/>
                <w:sz w:val="14"/>
                <w:szCs w:val="24"/>
              </w:rPr>
              <w:t>JUL</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8017B8" w:rsidRPr="00F14FC7" w:rsidRDefault="008017B8" w:rsidP="00F14FC7">
            <w:pPr>
              <w:tabs>
                <w:tab w:val="clear" w:pos="432"/>
              </w:tabs>
              <w:jc w:val="right"/>
              <w:rPr>
                <w:rFonts w:ascii="Arial" w:eastAsia="Times New Roman" w:hAnsi="Arial" w:cs="Arial"/>
                <w:color w:val="000000"/>
                <w:sz w:val="14"/>
                <w:szCs w:val="24"/>
              </w:rPr>
            </w:pPr>
            <w:r w:rsidRPr="00F14FC7">
              <w:rPr>
                <w:rFonts w:ascii="Arial" w:eastAsia="Times New Roman" w:hAnsi="Arial" w:cs="Arial"/>
                <w:color w:val="000000"/>
                <w:sz w:val="14"/>
                <w:szCs w:val="24"/>
              </w:rPr>
              <w:t>AUG</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8017B8" w:rsidRPr="00F14FC7" w:rsidRDefault="008017B8" w:rsidP="00F14FC7">
            <w:pPr>
              <w:tabs>
                <w:tab w:val="clear" w:pos="432"/>
              </w:tabs>
              <w:jc w:val="right"/>
              <w:rPr>
                <w:rFonts w:ascii="Arial" w:eastAsia="Times New Roman" w:hAnsi="Arial" w:cs="Arial"/>
                <w:color w:val="000000"/>
                <w:sz w:val="14"/>
                <w:szCs w:val="24"/>
              </w:rPr>
            </w:pPr>
            <w:r w:rsidRPr="00F14FC7">
              <w:rPr>
                <w:rFonts w:ascii="Arial" w:eastAsia="Times New Roman" w:hAnsi="Arial" w:cs="Arial"/>
                <w:color w:val="000000"/>
                <w:sz w:val="14"/>
                <w:szCs w:val="24"/>
              </w:rPr>
              <w:t>SEP</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8017B8" w:rsidRPr="00F14FC7" w:rsidRDefault="008017B8" w:rsidP="00F14FC7">
            <w:pPr>
              <w:tabs>
                <w:tab w:val="clear" w:pos="432"/>
              </w:tabs>
              <w:jc w:val="right"/>
              <w:rPr>
                <w:rFonts w:ascii="Arial" w:eastAsia="Times New Roman" w:hAnsi="Arial" w:cs="Arial"/>
                <w:color w:val="000000"/>
                <w:sz w:val="14"/>
                <w:szCs w:val="24"/>
              </w:rPr>
            </w:pPr>
            <w:r w:rsidRPr="00F14FC7">
              <w:rPr>
                <w:rFonts w:ascii="Arial" w:eastAsia="Times New Roman" w:hAnsi="Arial" w:cs="Arial"/>
                <w:color w:val="000000"/>
                <w:sz w:val="14"/>
                <w:szCs w:val="24"/>
              </w:rPr>
              <w:t>OCT</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8017B8" w:rsidRPr="00F14FC7" w:rsidRDefault="008017B8" w:rsidP="00F14FC7">
            <w:pPr>
              <w:tabs>
                <w:tab w:val="clear" w:pos="432"/>
              </w:tabs>
              <w:jc w:val="right"/>
              <w:rPr>
                <w:rFonts w:ascii="Arial" w:eastAsia="Times New Roman" w:hAnsi="Arial" w:cs="Arial"/>
                <w:color w:val="000000"/>
                <w:sz w:val="14"/>
                <w:szCs w:val="24"/>
              </w:rPr>
            </w:pPr>
            <w:r w:rsidRPr="00F14FC7">
              <w:rPr>
                <w:rFonts w:ascii="Arial" w:eastAsia="Times New Roman" w:hAnsi="Arial" w:cs="Arial"/>
                <w:color w:val="000000"/>
                <w:sz w:val="14"/>
                <w:szCs w:val="24"/>
              </w:rPr>
              <w:t>NOV</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8017B8" w:rsidRPr="00F14FC7" w:rsidRDefault="008017B8" w:rsidP="00F14FC7">
            <w:pPr>
              <w:tabs>
                <w:tab w:val="clear" w:pos="432"/>
              </w:tabs>
              <w:jc w:val="right"/>
              <w:rPr>
                <w:rFonts w:ascii="Arial" w:eastAsia="Times New Roman" w:hAnsi="Arial" w:cs="Arial"/>
                <w:color w:val="000000"/>
                <w:sz w:val="14"/>
                <w:szCs w:val="24"/>
              </w:rPr>
            </w:pPr>
            <w:r w:rsidRPr="00F14FC7">
              <w:rPr>
                <w:rFonts w:ascii="Arial" w:eastAsia="Times New Roman" w:hAnsi="Arial" w:cs="Arial"/>
                <w:color w:val="000000"/>
                <w:sz w:val="14"/>
                <w:szCs w:val="24"/>
              </w:rPr>
              <w:t>DEC</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8017B8" w:rsidRPr="00F14FC7" w:rsidRDefault="008017B8" w:rsidP="00F14FC7">
            <w:pPr>
              <w:tabs>
                <w:tab w:val="clear" w:pos="432"/>
              </w:tabs>
              <w:jc w:val="right"/>
              <w:rPr>
                <w:rFonts w:ascii="Arial" w:eastAsia="Times New Roman" w:hAnsi="Arial" w:cs="Arial"/>
                <w:color w:val="000000"/>
                <w:sz w:val="14"/>
                <w:szCs w:val="24"/>
              </w:rPr>
            </w:pPr>
            <w:r w:rsidRPr="00F14FC7">
              <w:rPr>
                <w:rFonts w:ascii="Arial" w:eastAsia="Times New Roman" w:hAnsi="Arial" w:cs="Arial"/>
                <w:color w:val="000000"/>
                <w:sz w:val="14"/>
                <w:szCs w:val="24"/>
              </w:rPr>
              <w:t>JAN</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8017B8" w:rsidRPr="00F14FC7" w:rsidRDefault="008017B8" w:rsidP="00F14FC7">
            <w:pPr>
              <w:tabs>
                <w:tab w:val="clear" w:pos="432"/>
              </w:tabs>
              <w:jc w:val="right"/>
              <w:rPr>
                <w:rFonts w:ascii="Arial" w:eastAsia="Times New Roman" w:hAnsi="Arial" w:cs="Arial"/>
                <w:color w:val="000000"/>
                <w:sz w:val="14"/>
                <w:szCs w:val="24"/>
              </w:rPr>
            </w:pPr>
            <w:r w:rsidRPr="00F14FC7">
              <w:rPr>
                <w:rFonts w:ascii="Arial" w:eastAsia="Times New Roman" w:hAnsi="Arial" w:cs="Arial"/>
                <w:color w:val="000000"/>
                <w:sz w:val="14"/>
                <w:szCs w:val="24"/>
              </w:rPr>
              <w:t>FEB</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8017B8" w:rsidRPr="00F14FC7" w:rsidRDefault="008017B8" w:rsidP="00F14FC7">
            <w:pPr>
              <w:tabs>
                <w:tab w:val="clear" w:pos="432"/>
              </w:tabs>
              <w:jc w:val="right"/>
              <w:rPr>
                <w:rFonts w:ascii="Arial" w:eastAsia="Times New Roman" w:hAnsi="Arial" w:cs="Arial"/>
                <w:color w:val="000000"/>
                <w:sz w:val="14"/>
                <w:szCs w:val="24"/>
              </w:rPr>
            </w:pPr>
            <w:r w:rsidRPr="00F14FC7">
              <w:rPr>
                <w:rFonts w:ascii="Arial" w:eastAsia="Times New Roman" w:hAnsi="Arial" w:cs="Arial"/>
                <w:color w:val="000000"/>
                <w:sz w:val="14"/>
                <w:szCs w:val="24"/>
              </w:rPr>
              <w:t>MAR</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8017B8" w:rsidRPr="00F14FC7" w:rsidRDefault="008017B8" w:rsidP="00F14FC7">
            <w:pPr>
              <w:tabs>
                <w:tab w:val="clear" w:pos="432"/>
              </w:tabs>
              <w:jc w:val="right"/>
              <w:rPr>
                <w:rFonts w:ascii="Arial" w:eastAsia="Times New Roman" w:hAnsi="Arial" w:cs="Arial"/>
                <w:color w:val="000000"/>
                <w:sz w:val="14"/>
                <w:szCs w:val="24"/>
              </w:rPr>
            </w:pPr>
            <w:r w:rsidRPr="00F14FC7">
              <w:rPr>
                <w:rFonts w:ascii="Arial" w:eastAsia="Times New Roman" w:hAnsi="Arial" w:cs="Arial"/>
                <w:color w:val="000000"/>
                <w:sz w:val="14"/>
                <w:szCs w:val="24"/>
              </w:rPr>
              <w:t>APR</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8017B8" w:rsidRPr="00F14FC7" w:rsidRDefault="008017B8" w:rsidP="00F14FC7">
            <w:pPr>
              <w:tabs>
                <w:tab w:val="clear" w:pos="432"/>
              </w:tabs>
              <w:jc w:val="right"/>
              <w:rPr>
                <w:rFonts w:ascii="Arial" w:eastAsia="Times New Roman" w:hAnsi="Arial" w:cs="Arial"/>
                <w:color w:val="000000"/>
                <w:sz w:val="14"/>
                <w:szCs w:val="24"/>
              </w:rPr>
            </w:pPr>
            <w:r w:rsidRPr="00F14FC7">
              <w:rPr>
                <w:rFonts w:ascii="Arial" w:eastAsia="Times New Roman" w:hAnsi="Arial" w:cs="Arial"/>
                <w:color w:val="000000"/>
                <w:sz w:val="14"/>
                <w:szCs w:val="24"/>
              </w:rPr>
              <w:t>MAY</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8017B8" w:rsidRPr="00F14FC7" w:rsidRDefault="008017B8" w:rsidP="00F14FC7">
            <w:pPr>
              <w:tabs>
                <w:tab w:val="clear" w:pos="432"/>
              </w:tabs>
              <w:jc w:val="right"/>
              <w:rPr>
                <w:rFonts w:ascii="Arial" w:eastAsia="Times New Roman" w:hAnsi="Arial" w:cs="Arial"/>
                <w:color w:val="000000"/>
                <w:sz w:val="14"/>
                <w:szCs w:val="24"/>
              </w:rPr>
            </w:pPr>
            <w:r w:rsidRPr="00F14FC7">
              <w:rPr>
                <w:rFonts w:ascii="Arial" w:eastAsia="Times New Roman" w:hAnsi="Arial" w:cs="Arial"/>
                <w:color w:val="000000"/>
                <w:sz w:val="14"/>
                <w:szCs w:val="24"/>
              </w:rPr>
              <w:t>JUN</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8017B8" w:rsidRPr="00F14FC7" w:rsidRDefault="00774ABE" w:rsidP="00F14FC7">
            <w:pPr>
              <w:tabs>
                <w:tab w:val="clear" w:pos="432"/>
              </w:tabs>
              <w:jc w:val="right"/>
              <w:rPr>
                <w:rFonts w:ascii="Arial" w:eastAsia="Times New Roman" w:hAnsi="Arial" w:cs="Arial"/>
                <w:color w:val="000000"/>
                <w:sz w:val="14"/>
                <w:szCs w:val="24"/>
              </w:rPr>
            </w:pPr>
            <w:r w:rsidRPr="00F14FC7">
              <w:rPr>
                <w:rFonts w:ascii="Arial" w:eastAsia="Times New Roman" w:hAnsi="Arial" w:cs="Arial"/>
                <w:color w:val="000000"/>
                <w:sz w:val="14"/>
                <w:szCs w:val="24"/>
              </w:rPr>
              <w:t>ANNUAL</w:t>
            </w:r>
          </w:p>
        </w:tc>
      </w:tr>
      <w:tr w:rsidR="00B46BE4" w:rsidRPr="00F14FC7" w:rsidTr="00C5359D">
        <w:trPr>
          <w:trHeight w:val="300"/>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B46BE4" w:rsidRPr="00F14FC7" w:rsidRDefault="00B46BE4" w:rsidP="00B46BE4">
            <w:pPr>
              <w:tabs>
                <w:tab w:val="clear" w:pos="432"/>
              </w:tabs>
              <w:rPr>
                <w:rFonts w:ascii="Arial" w:eastAsia="Times New Roman" w:hAnsi="Arial" w:cs="Arial"/>
                <w:color w:val="000000"/>
                <w:sz w:val="14"/>
                <w:szCs w:val="24"/>
              </w:rPr>
            </w:pPr>
            <w:r w:rsidRPr="00F14FC7">
              <w:rPr>
                <w:rFonts w:ascii="Arial" w:eastAsia="Times New Roman" w:hAnsi="Arial" w:cs="Arial"/>
                <w:color w:val="000000"/>
                <w:sz w:val="14"/>
                <w:szCs w:val="24"/>
              </w:rPr>
              <w:t>DISCHARGES</w:t>
            </w:r>
          </w:p>
        </w:tc>
        <w:tc>
          <w:tcPr>
            <w:tcW w:w="616"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810"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r>
      <w:tr w:rsidR="00B46BE4" w:rsidRPr="00F14FC7" w:rsidTr="00C5359D">
        <w:trPr>
          <w:trHeight w:val="300"/>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B46BE4" w:rsidRPr="00F14FC7" w:rsidRDefault="00B46BE4" w:rsidP="00B46BE4">
            <w:pPr>
              <w:tabs>
                <w:tab w:val="clear" w:pos="432"/>
              </w:tabs>
              <w:rPr>
                <w:rFonts w:ascii="Arial" w:eastAsia="Times New Roman" w:hAnsi="Arial" w:cs="Arial"/>
                <w:color w:val="000000"/>
                <w:sz w:val="14"/>
                <w:szCs w:val="24"/>
              </w:rPr>
            </w:pPr>
            <w:r w:rsidRPr="00F14FC7">
              <w:rPr>
                <w:rFonts w:ascii="Arial" w:eastAsia="Times New Roman" w:hAnsi="Arial" w:cs="Arial"/>
                <w:color w:val="000000"/>
                <w:sz w:val="14"/>
                <w:szCs w:val="24"/>
              </w:rPr>
              <w:t>DAYS</w:t>
            </w:r>
          </w:p>
        </w:tc>
        <w:tc>
          <w:tcPr>
            <w:tcW w:w="616"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810"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r>
      <w:tr w:rsidR="00B46BE4" w:rsidRPr="00F14FC7" w:rsidTr="00C5359D">
        <w:trPr>
          <w:trHeight w:val="300"/>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B46BE4" w:rsidRPr="00F14FC7" w:rsidRDefault="00B46BE4" w:rsidP="00B46BE4">
            <w:pPr>
              <w:tabs>
                <w:tab w:val="clear" w:pos="432"/>
              </w:tabs>
              <w:rPr>
                <w:rFonts w:ascii="Arial" w:eastAsia="Times New Roman" w:hAnsi="Arial" w:cs="Arial"/>
                <w:color w:val="000000"/>
                <w:sz w:val="14"/>
                <w:szCs w:val="24"/>
              </w:rPr>
            </w:pPr>
            <w:r w:rsidRPr="00F14FC7">
              <w:rPr>
                <w:rFonts w:ascii="Arial" w:eastAsia="Times New Roman" w:hAnsi="Arial" w:cs="Arial"/>
                <w:color w:val="000000"/>
                <w:sz w:val="14"/>
                <w:szCs w:val="24"/>
              </w:rPr>
              <w:t>AVERAGE STAY</w:t>
            </w:r>
          </w:p>
        </w:tc>
        <w:tc>
          <w:tcPr>
            <w:tcW w:w="616"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617"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c>
          <w:tcPr>
            <w:tcW w:w="810" w:type="dxa"/>
            <w:tcBorders>
              <w:top w:val="nil"/>
              <w:left w:val="nil"/>
              <w:bottom w:val="single" w:sz="4" w:space="0" w:color="auto"/>
              <w:right w:val="single" w:sz="4" w:space="0" w:color="auto"/>
            </w:tcBorders>
            <w:shd w:val="clear" w:color="auto" w:fill="auto"/>
            <w:noWrap/>
            <w:vAlign w:val="bottom"/>
          </w:tcPr>
          <w:p w:rsidR="00B46BE4" w:rsidRPr="00C5359D" w:rsidRDefault="00B46BE4" w:rsidP="00C5359D">
            <w:pPr>
              <w:jc w:val="right"/>
              <w:rPr>
                <w:sz w:val="16"/>
                <w:szCs w:val="16"/>
              </w:rPr>
            </w:pPr>
          </w:p>
        </w:tc>
      </w:tr>
    </w:tbl>
    <w:tbl>
      <w:tblPr>
        <w:tblStyle w:val="TableGrid"/>
        <w:tblpPr w:leftFromText="180" w:rightFromText="180" w:vertAnchor="text" w:horzAnchor="margin" w:tblpXSpec="center" w:tblpY="192"/>
        <w:tblW w:w="7915" w:type="dxa"/>
        <w:tblLook w:val="04A0" w:firstRow="1" w:lastRow="0" w:firstColumn="1" w:lastColumn="0" w:noHBand="0" w:noVBand="1"/>
      </w:tblPr>
      <w:tblGrid>
        <w:gridCol w:w="1448"/>
        <w:gridCol w:w="1079"/>
        <w:gridCol w:w="1076"/>
        <w:gridCol w:w="1080"/>
        <w:gridCol w:w="1076"/>
        <w:gridCol w:w="1076"/>
        <w:gridCol w:w="1080"/>
      </w:tblGrid>
      <w:tr w:rsidR="00A718B5" w:rsidRPr="00AC2995" w:rsidTr="00F14FC7">
        <w:tc>
          <w:tcPr>
            <w:tcW w:w="1448" w:type="dxa"/>
            <w:vMerge w:val="restart"/>
          </w:tcPr>
          <w:p w:rsidR="00A718B5" w:rsidRPr="00AC2995" w:rsidRDefault="00A718B5" w:rsidP="00A718B5">
            <w:pPr>
              <w:rPr>
                <w:rFonts w:cs="Tahoma"/>
                <w:sz w:val="20"/>
                <w:szCs w:val="24"/>
              </w:rPr>
            </w:pPr>
            <w:r w:rsidRPr="00AC2995">
              <w:rPr>
                <w:rFonts w:cs="Tahoma"/>
                <w:sz w:val="20"/>
                <w:szCs w:val="24"/>
              </w:rPr>
              <w:t>TREND/</w:t>
            </w:r>
          </w:p>
          <w:p w:rsidR="00A718B5" w:rsidRPr="00AC2995" w:rsidRDefault="00A718B5" w:rsidP="00A718B5">
            <w:pPr>
              <w:rPr>
                <w:rFonts w:cs="Tahoma"/>
                <w:sz w:val="20"/>
                <w:szCs w:val="24"/>
              </w:rPr>
            </w:pPr>
            <w:r w:rsidRPr="00AC2995">
              <w:rPr>
                <w:rFonts w:cs="Tahoma"/>
                <w:sz w:val="20"/>
                <w:szCs w:val="24"/>
              </w:rPr>
              <w:t>COMPARISON</w:t>
            </w:r>
          </w:p>
        </w:tc>
        <w:tc>
          <w:tcPr>
            <w:tcW w:w="3235" w:type="dxa"/>
            <w:gridSpan w:val="3"/>
          </w:tcPr>
          <w:p w:rsidR="00A718B5" w:rsidRPr="00AC2995" w:rsidRDefault="00A718B5" w:rsidP="00A718B5">
            <w:pPr>
              <w:jc w:val="center"/>
              <w:rPr>
                <w:rFonts w:cs="Tahoma"/>
                <w:sz w:val="20"/>
                <w:szCs w:val="24"/>
              </w:rPr>
            </w:pPr>
            <w:r w:rsidRPr="00AC2995">
              <w:rPr>
                <w:rFonts w:cs="Tahoma"/>
                <w:sz w:val="20"/>
                <w:szCs w:val="24"/>
              </w:rPr>
              <w:t>FY 2016-2017</w:t>
            </w:r>
          </w:p>
        </w:tc>
        <w:tc>
          <w:tcPr>
            <w:tcW w:w="3232" w:type="dxa"/>
            <w:gridSpan w:val="3"/>
            <w:shd w:val="clear" w:color="auto" w:fill="DBE5F1" w:themeFill="accent1" w:themeFillTint="33"/>
          </w:tcPr>
          <w:p w:rsidR="00A718B5" w:rsidRPr="00AC2995" w:rsidRDefault="00A718B5" w:rsidP="00A718B5">
            <w:pPr>
              <w:jc w:val="center"/>
              <w:rPr>
                <w:rFonts w:cs="Tahoma"/>
                <w:sz w:val="20"/>
                <w:szCs w:val="24"/>
              </w:rPr>
            </w:pPr>
            <w:r w:rsidRPr="00AC2995">
              <w:rPr>
                <w:rFonts w:cs="Tahoma"/>
                <w:sz w:val="20"/>
                <w:szCs w:val="24"/>
              </w:rPr>
              <w:t>FY 201</w:t>
            </w:r>
            <w:r>
              <w:rPr>
                <w:rFonts w:cs="Tahoma"/>
                <w:sz w:val="20"/>
                <w:szCs w:val="24"/>
              </w:rPr>
              <w:t>70</w:t>
            </w:r>
          </w:p>
        </w:tc>
      </w:tr>
      <w:tr w:rsidR="00A718B5" w:rsidRPr="00AC2995" w:rsidTr="00F14FC7">
        <w:tc>
          <w:tcPr>
            <w:tcW w:w="1448" w:type="dxa"/>
            <w:vMerge/>
          </w:tcPr>
          <w:p w:rsidR="00A718B5" w:rsidRPr="00AC2995" w:rsidRDefault="00A718B5" w:rsidP="00A718B5">
            <w:pPr>
              <w:rPr>
                <w:rFonts w:cs="Tahoma"/>
                <w:sz w:val="20"/>
                <w:szCs w:val="24"/>
              </w:rPr>
            </w:pPr>
          </w:p>
        </w:tc>
        <w:tc>
          <w:tcPr>
            <w:tcW w:w="1079" w:type="dxa"/>
          </w:tcPr>
          <w:p w:rsidR="00A718B5" w:rsidRPr="00AC2995" w:rsidRDefault="00A718B5" w:rsidP="00A718B5">
            <w:pPr>
              <w:rPr>
                <w:rFonts w:cs="Tahoma"/>
                <w:sz w:val="20"/>
                <w:szCs w:val="24"/>
              </w:rPr>
            </w:pPr>
            <w:r w:rsidRPr="00AC2995">
              <w:rPr>
                <w:rFonts w:cs="Tahoma"/>
                <w:sz w:val="20"/>
                <w:szCs w:val="24"/>
              </w:rPr>
              <w:t>D/C’S</w:t>
            </w:r>
          </w:p>
        </w:tc>
        <w:tc>
          <w:tcPr>
            <w:tcW w:w="1076" w:type="dxa"/>
          </w:tcPr>
          <w:p w:rsidR="00A718B5" w:rsidRPr="00AC2995" w:rsidRDefault="00A718B5" w:rsidP="00A718B5">
            <w:pPr>
              <w:rPr>
                <w:rFonts w:cs="Tahoma"/>
                <w:sz w:val="20"/>
                <w:szCs w:val="24"/>
              </w:rPr>
            </w:pPr>
            <w:r w:rsidRPr="00AC2995">
              <w:rPr>
                <w:rFonts w:cs="Tahoma"/>
                <w:sz w:val="20"/>
                <w:szCs w:val="24"/>
              </w:rPr>
              <w:t>DAYS</w:t>
            </w:r>
          </w:p>
        </w:tc>
        <w:tc>
          <w:tcPr>
            <w:tcW w:w="1080" w:type="dxa"/>
          </w:tcPr>
          <w:p w:rsidR="00A718B5" w:rsidRPr="00AC2995" w:rsidRDefault="00A718B5" w:rsidP="00A718B5">
            <w:pPr>
              <w:rPr>
                <w:rFonts w:cs="Tahoma"/>
                <w:sz w:val="20"/>
                <w:szCs w:val="24"/>
              </w:rPr>
            </w:pPr>
            <w:r w:rsidRPr="00AC2995">
              <w:rPr>
                <w:rFonts w:cs="Tahoma"/>
                <w:sz w:val="20"/>
                <w:szCs w:val="24"/>
              </w:rPr>
              <w:t>AVERAGE</w:t>
            </w:r>
          </w:p>
        </w:tc>
        <w:tc>
          <w:tcPr>
            <w:tcW w:w="1076" w:type="dxa"/>
          </w:tcPr>
          <w:p w:rsidR="00A718B5" w:rsidRPr="00AC2995" w:rsidRDefault="00A718B5" w:rsidP="00A718B5">
            <w:pPr>
              <w:rPr>
                <w:rFonts w:cs="Tahoma"/>
                <w:sz w:val="20"/>
                <w:szCs w:val="24"/>
              </w:rPr>
            </w:pPr>
            <w:r w:rsidRPr="00AC2995">
              <w:rPr>
                <w:rFonts w:cs="Tahoma"/>
                <w:sz w:val="20"/>
                <w:szCs w:val="24"/>
              </w:rPr>
              <w:t>D/C’S</w:t>
            </w:r>
          </w:p>
        </w:tc>
        <w:tc>
          <w:tcPr>
            <w:tcW w:w="1076" w:type="dxa"/>
          </w:tcPr>
          <w:p w:rsidR="00A718B5" w:rsidRPr="00AC2995" w:rsidRDefault="00A718B5" w:rsidP="00A718B5">
            <w:pPr>
              <w:rPr>
                <w:rFonts w:cs="Tahoma"/>
                <w:sz w:val="20"/>
                <w:szCs w:val="24"/>
              </w:rPr>
            </w:pPr>
            <w:r w:rsidRPr="00AC2995">
              <w:rPr>
                <w:rFonts w:cs="Tahoma"/>
                <w:sz w:val="20"/>
                <w:szCs w:val="24"/>
              </w:rPr>
              <w:t>DAYS</w:t>
            </w:r>
          </w:p>
        </w:tc>
        <w:tc>
          <w:tcPr>
            <w:tcW w:w="1080" w:type="dxa"/>
          </w:tcPr>
          <w:p w:rsidR="00A718B5" w:rsidRPr="00AC2995" w:rsidRDefault="00A718B5" w:rsidP="00A718B5">
            <w:pPr>
              <w:rPr>
                <w:rFonts w:cs="Tahoma"/>
                <w:sz w:val="20"/>
                <w:szCs w:val="24"/>
              </w:rPr>
            </w:pPr>
            <w:r w:rsidRPr="00AC2995">
              <w:rPr>
                <w:rFonts w:cs="Tahoma"/>
                <w:sz w:val="20"/>
                <w:szCs w:val="24"/>
              </w:rPr>
              <w:t>AVERAGE</w:t>
            </w:r>
          </w:p>
        </w:tc>
      </w:tr>
      <w:tr w:rsidR="00A718B5" w:rsidRPr="00AC2995" w:rsidTr="00F14FC7">
        <w:tc>
          <w:tcPr>
            <w:tcW w:w="1448" w:type="dxa"/>
          </w:tcPr>
          <w:p w:rsidR="00A718B5" w:rsidRPr="00AC2995" w:rsidRDefault="00A718B5" w:rsidP="00A718B5">
            <w:pPr>
              <w:rPr>
                <w:rFonts w:cs="Tahoma"/>
                <w:sz w:val="20"/>
                <w:szCs w:val="24"/>
              </w:rPr>
            </w:pPr>
            <w:r w:rsidRPr="00AC2995">
              <w:rPr>
                <w:rFonts w:cs="Tahoma"/>
                <w:sz w:val="20"/>
                <w:szCs w:val="24"/>
              </w:rPr>
              <w:t>QUARTER 1</w:t>
            </w:r>
          </w:p>
        </w:tc>
        <w:tc>
          <w:tcPr>
            <w:tcW w:w="1079" w:type="dxa"/>
          </w:tcPr>
          <w:p w:rsidR="00A718B5" w:rsidRPr="00C5359D" w:rsidRDefault="00A718B5" w:rsidP="00A718B5">
            <w:pPr>
              <w:jc w:val="right"/>
              <w:rPr>
                <w:sz w:val="20"/>
                <w:szCs w:val="20"/>
              </w:rPr>
            </w:pPr>
            <w:r w:rsidRPr="00C5359D">
              <w:rPr>
                <w:sz w:val="20"/>
                <w:szCs w:val="20"/>
              </w:rPr>
              <w:t>46</w:t>
            </w:r>
          </w:p>
        </w:tc>
        <w:tc>
          <w:tcPr>
            <w:tcW w:w="1076" w:type="dxa"/>
          </w:tcPr>
          <w:p w:rsidR="00A718B5" w:rsidRPr="00C5359D" w:rsidRDefault="00A718B5" w:rsidP="00A718B5">
            <w:pPr>
              <w:jc w:val="right"/>
              <w:rPr>
                <w:sz w:val="20"/>
                <w:szCs w:val="20"/>
              </w:rPr>
            </w:pPr>
            <w:r w:rsidRPr="00C5359D">
              <w:rPr>
                <w:sz w:val="20"/>
                <w:szCs w:val="20"/>
              </w:rPr>
              <w:t>296</w:t>
            </w:r>
          </w:p>
        </w:tc>
        <w:tc>
          <w:tcPr>
            <w:tcW w:w="1080" w:type="dxa"/>
          </w:tcPr>
          <w:p w:rsidR="00A718B5" w:rsidRPr="00C5359D" w:rsidRDefault="00A718B5" w:rsidP="00A718B5">
            <w:pPr>
              <w:jc w:val="right"/>
              <w:rPr>
                <w:sz w:val="20"/>
                <w:szCs w:val="20"/>
              </w:rPr>
            </w:pPr>
            <w:r w:rsidRPr="00C5359D">
              <w:rPr>
                <w:sz w:val="20"/>
                <w:szCs w:val="20"/>
              </w:rPr>
              <w:t>6.43</w:t>
            </w:r>
          </w:p>
        </w:tc>
        <w:tc>
          <w:tcPr>
            <w:tcW w:w="1076" w:type="dxa"/>
          </w:tcPr>
          <w:p w:rsidR="00A718B5" w:rsidRPr="00C5359D" w:rsidRDefault="00A718B5" w:rsidP="00A718B5">
            <w:pPr>
              <w:jc w:val="right"/>
              <w:rPr>
                <w:sz w:val="20"/>
                <w:szCs w:val="20"/>
              </w:rPr>
            </w:pPr>
          </w:p>
        </w:tc>
        <w:tc>
          <w:tcPr>
            <w:tcW w:w="1076" w:type="dxa"/>
          </w:tcPr>
          <w:p w:rsidR="00A718B5" w:rsidRPr="00C5359D" w:rsidRDefault="00A718B5" w:rsidP="00A718B5">
            <w:pPr>
              <w:jc w:val="right"/>
              <w:rPr>
                <w:sz w:val="20"/>
                <w:szCs w:val="20"/>
              </w:rPr>
            </w:pPr>
          </w:p>
        </w:tc>
        <w:tc>
          <w:tcPr>
            <w:tcW w:w="1080" w:type="dxa"/>
          </w:tcPr>
          <w:p w:rsidR="00A718B5" w:rsidRPr="00C5359D" w:rsidRDefault="00A718B5" w:rsidP="00A718B5">
            <w:pPr>
              <w:jc w:val="right"/>
              <w:rPr>
                <w:sz w:val="20"/>
                <w:szCs w:val="20"/>
              </w:rPr>
            </w:pPr>
          </w:p>
        </w:tc>
      </w:tr>
      <w:tr w:rsidR="00A718B5" w:rsidRPr="00AC2995" w:rsidTr="00F14FC7">
        <w:tc>
          <w:tcPr>
            <w:tcW w:w="1448" w:type="dxa"/>
          </w:tcPr>
          <w:p w:rsidR="00A718B5" w:rsidRPr="00AC2995" w:rsidRDefault="00A718B5" w:rsidP="00A718B5">
            <w:pPr>
              <w:rPr>
                <w:rFonts w:cs="Tahoma"/>
                <w:sz w:val="20"/>
                <w:szCs w:val="24"/>
              </w:rPr>
            </w:pPr>
            <w:r w:rsidRPr="00AC2995">
              <w:rPr>
                <w:rFonts w:cs="Tahoma"/>
                <w:sz w:val="20"/>
                <w:szCs w:val="24"/>
              </w:rPr>
              <w:t>QUARTER 2</w:t>
            </w:r>
          </w:p>
        </w:tc>
        <w:tc>
          <w:tcPr>
            <w:tcW w:w="1079" w:type="dxa"/>
          </w:tcPr>
          <w:p w:rsidR="00A718B5" w:rsidRPr="00C5359D" w:rsidRDefault="00A718B5" w:rsidP="00A718B5">
            <w:pPr>
              <w:jc w:val="right"/>
              <w:rPr>
                <w:sz w:val="20"/>
                <w:szCs w:val="20"/>
              </w:rPr>
            </w:pPr>
            <w:r w:rsidRPr="00C5359D">
              <w:rPr>
                <w:sz w:val="20"/>
                <w:szCs w:val="20"/>
              </w:rPr>
              <w:t>49</w:t>
            </w:r>
          </w:p>
        </w:tc>
        <w:tc>
          <w:tcPr>
            <w:tcW w:w="1076" w:type="dxa"/>
          </w:tcPr>
          <w:p w:rsidR="00A718B5" w:rsidRPr="00C5359D" w:rsidRDefault="00A718B5" w:rsidP="00A718B5">
            <w:pPr>
              <w:jc w:val="right"/>
              <w:rPr>
                <w:sz w:val="20"/>
                <w:szCs w:val="20"/>
              </w:rPr>
            </w:pPr>
            <w:r w:rsidRPr="00C5359D">
              <w:rPr>
                <w:sz w:val="20"/>
                <w:szCs w:val="20"/>
              </w:rPr>
              <w:t>460</w:t>
            </w:r>
          </w:p>
        </w:tc>
        <w:tc>
          <w:tcPr>
            <w:tcW w:w="1080" w:type="dxa"/>
          </w:tcPr>
          <w:p w:rsidR="00A718B5" w:rsidRPr="00C5359D" w:rsidRDefault="00A718B5" w:rsidP="00A718B5">
            <w:pPr>
              <w:jc w:val="right"/>
              <w:rPr>
                <w:sz w:val="20"/>
                <w:szCs w:val="20"/>
              </w:rPr>
            </w:pPr>
            <w:r w:rsidRPr="00C5359D">
              <w:rPr>
                <w:sz w:val="20"/>
                <w:szCs w:val="20"/>
              </w:rPr>
              <w:t>9.39</w:t>
            </w:r>
          </w:p>
        </w:tc>
        <w:tc>
          <w:tcPr>
            <w:tcW w:w="1076" w:type="dxa"/>
          </w:tcPr>
          <w:p w:rsidR="00A718B5" w:rsidRPr="00C5359D" w:rsidRDefault="00A718B5" w:rsidP="00A718B5">
            <w:pPr>
              <w:jc w:val="right"/>
              <w:rPr>
                <w:sz w:val="20"/>
                <w:szCs w:val="20"/>
              </w:rPr>
            </w:pPr>
          </w:p>
        </w:tc>
        <w:tc>
          <w:tcPr>
            <w:tcW w:w="1076" w:type="dxa"/>
          </w:tcPr>
          <w:p w:rsidR="00A718B5" w:rsidRPr="00C5359D" w:rsidRDefault="00A718B5" w:rsidP="00A718B5">
            <w:pPr>
              <w:jc w:val="right"/>
              <w:rPr>
                <w:sz w:val="20"/>
                <w:szCs w:val="20"/>
              </w:rPr>
            </w:pPr>
          </w:p>
        </w:tc>
        <w:tc>
          <w:tcPr>
            <w:tcW w:w="1080" w:type="dxa"/>
          </w:tcPr>
          <w:p w:rsidR="00A718B5" w:rsidRPr="00C5359D" w:rsidRDefault="00A718B5" w:rsidP="00A718B5">
            <w:pPr>
              <w:jc w:val="right"/>
              <w:rPr>
                <w:sz w:val="20"/>
                <w:szCs w:val="20"/>
              </w:rPr>
            </w:pPr>
          </w:p>
        </w:tc>
      </w:tr>
      <w:tr w:rsidR="00A718B5" w:rsidRPr="00AC2995" w:rsidTr="00F14FC7">
        <w:tc>
          <w:tcPr>
            <w:tcW w:w="1448" w:type="dxa"/>
          </w:tcPr>
          <w:p w:rsidR="00A718B5" w:rsidRPr="00AC2995" w:rsidRDefault="00A718B5" w:rsidP="00A718B5">
            <w:pPr>
              <w:rPr>
                <w:rFonts w:cs="Tahoma"/>
                <w:sz w:val="20"/>
                <w:szCs w:val="24"/>
              </w:rPr>
            </w:pPr>
            <w:r w:rsidRPr="00AC2995">
              <w:rPr>
                <w:rFonts w:cs="Tahoma"/>
                <w:sz w:val="20"/>
                <w:szCs w:val="24"/>
              </w:rPr>
              <w:t>QUARTER 3</w:t>
            </w:r>
          </w:p>
        </w:tc>
        <w:tc>
          <w:tcPr>
            <w:tcW w:w="1079" w:type="dxa"/>
          </w:tcPr>
          <w:p w:rsidR="00A718B5" w:rsidRPr="00C5359D" w:rsidRDefault="00A718B5" w:rsidP="00A718B5">
            <w:pPr>
              <w:jc w:val="right"/>
              <w:rPr>
                <w:sz w:val="20"/>
                <w:szCs w:val="20"/>
              </w:rPr>
            </w:pPr>
            <w:r w:rsidRPr="00C5359D">
              <w:rPr>
                <w:sz w:val="20"/>
                <w:szCs w:val="20"/>
              </w:rPr>
              <w:t>56</w:t>
            </w:r>
          </w:p>
        </w:tc>
        <w:tc>
          <w:tcPr>
            <w:tcW w:w="1076" w:type="dxa"/>
          </w:tcPr>
          <w:p w:rsidR="00A718B5" w:rsidRPr="00C5359D" w:rsidRDefault="00A718B5" w:rsidP="00A718B5">
            <w:pPr>
              <w:jc w:val="right"/>
              <w:rPr>
                <w:sz w:val="20"/>
                <w:szCs w:val="20"/>
              </w:rPr>
            </w:pPr>
            <w:r w:rsidRPr="00C5359D">
              <w:rPr>
                <w:sz w:val="20"/>
                <w:szCs w:val="20"/>
              </w:rPr>
              <w:t>383</w:t>
            </w:r>
          </w:p>
        </w:tc>
        <w:tc>
          <w:tcPr>
            <w:tcW w:w="1080" w:type="dxa"/>
          </w:tcPr>
          <w:p w:rsidR="00A718B5" w:rsidRPr="00C5359D" w:rsidRDefault="00A718B5" w:rsidP="00A718B5">
            <w:pPr>
              <w:jc w:val="right"/>
              <w:rPr>
                <w:sz w:val="20"/>
                <w:szCs w:val="20"/>
              </w:rPr>
            </w:pPr>
            <w:r w:rsidRPr="00C5359D">
              <w:rPr>
                <w:sz w:val="20"/>
                <w:szCs w:val="20"/>
              </w:rPr>
              <w:t>6.84</w:t>
            </w:r>
          </w:p>
        </w:tc>
        <w:tc>
          <w:tcPr>
            <w:tcW w:w="1076" w:type="dxa"/>
          </w:tcPr>
          <w:p w:rsidR="00A718B5" w:rsidRPr="00C5359D" w:rsidRDefault="00A718B5" w:rsidP="00A718B5">
            <w:pPr>
              <w:jc w:val="right"/>
              <w:rPr>
                <w:sz w:val="20"/>
                <w:szCs w:val="20"/>
              </w:rPr>
            </w:pPr>
          </w:p>
        </w:tc>
        <w:tc>
          <w:tcPr>
            <w:tcW w:w="1076" w:type="dxa"/>
          </w:tcPr>
          <w:p w:rsidR="00A718B5" w:rsidRPr="00C5359D" w:rsidRDefault="00A718B5" w:rsidP="00A718B5">
            <w:pPr>
              <w:jc w:val="right"/>
              <w:rPr>
                <w:sz w:val="20"/>
                <w:szCs w:val="20"/>
              </w:rPr>
            </w:pPr>
          </w:p>
        </w:tc>
        <w:tc>
          <w:tcPr>
            <w:tcW w:w="1080" w:type="dxa"/>
          </w:tcPr>
          <w:p w:rsidR="00A718B5" w:rsidRPr="00C5359D" w:rsidRDefault="00A718B5" w:rsidP="00A718B5">
            <w:pPr>
              <w:jc w:val="right"/>
              <w:rPr>
                <w:sz w:val="20"/>
                <w:szCs w:val="20"/>
              </w:rPr>
            </w:pPr>
          </w:p>
        </w:tc>
      </w:tr>
      <w:tr w:rsidR="00A718B5" w:rsidRPr="00AC2995" w:rsidTr="00F14FC7">
        <w:tc>
          <w:tcPr>
            <w:tcW w:w="1448" w:type="dxa"/>
          </w:tcPr>
          <w:p w:rsidR="00A718B5" w:rsidRPr="00AC2995" w:rsidRDefault="00A718B5" w:rsidP="00A718B5">
            <w:pPr>
              <w:rPr>
                <w:rFonts w:cs="Tahoma"/>
                <w:sz w:val="20"/>
                <w:szCs w:val="24"/>
              </w:rPr>
            </w:pPr>
            <w:r w:rsidRPr="00AC2995">
              <w:rPr>
                <w:rFonts w:cs="Tahoma"/>
                <w:sz w:val="20"/>
                <w:szCs w:val="24"/>
              </w:rPr>
              <w:t>QUARTER 4</w:t>
            </w:r>
          </w:p>
        </w:tc>
        <w:tc>
          <w:tcPr>
            <w:tcW w:w="1079" w:type="dxa"/>
          </w:tcPr>
          <w:p w:rsidR="00A718B5" w:rsidRPr="00C5359D" w:rsidRDefault="00A718B5" w:rsidP="00A718B5">
            <w:pPr>
              <w:jc w:val="right"/>
              <w:rPr>
                <w:sz w:val="20"/>
                <w:szCs w:val="20"/>
              </w:rPr>
            </w:pPr>
            <w:r w:rsidRPr="00C5359D">
              <w:rPr>
                <w:sz w:val="20"/>
                <w:szCs w:val="20"/>
              </w:rPr>
              <w:t>58</w:t>
            </w:r>
          </w:p>
        </w:tc>
        <w:tc>
          <w:tcPr>
            <w:tcW w:w="1076" w:type="dxa"/>
          </w:tcPr>
          <w:p w:rsidR="00A718B5" w:rsidRPr="00C5359D" w:rsidRDefault="00A718B5" w:rsidP="00A718B5">
            <w:pPr>
              <w:jc w:val="right"/>
              <w:rPr>
                <w:sz w:val="20"/>
                <w:szCs w:val="20"/>
              </w:rPr>
            </w:pPr>
            <w:r w:rsidRPr="00C5359D">
              <w:rPr>
                <w:sz w:val="20"/>
                <w:szCs w:val="20"/>
              </w:rPr>
              <w:t>426</w:t>
            </w:r>
          </w:p>
        </w:tc>
        <w:tc>
          <w:tcPr>
            <w:tcW w:w="1080" w:type="dxa"/>
          </w:tcPr>
          <w:p w:rsidR="00A718B5" w:rsidRPr="00C5359D" w:rsidRDefault="00A718B5" w:rsidP="00A718B5">
            <w:pPr>
              <w:jc w:val="right"/>
              <w:rPr>
                <w:sz w:val="20"/>
                <w:szCs w:val="20"/>
              </w:rPr>
            </w:pPr>
            <w:r w:rsidRPr="00C5359D">
              <w:rPr>
                <w:sz w:val="20"/>
                <w:szCs w:val="20"/>
              </w:rPr>
              <w:t>7.34</w:t>
            </w:r>
          </w:p>
        </w:tc>
        <w:tc>
          <w:tcPr>
            <w:tcW w:w="1076" w:type="dxa"/>
          </w:tcPr>
          <w:p w:rsidR="00A718B5" w:rsidRPr="00C5359D" w:rsidRDefault="00A718B5" w:rsidP="00A718B5">
            <w:pPr>
              <w:jc w:val="right"/>
              <w:rPr>
                <w:sz w:val="20"/>
                <w:szCs w:val="20"/>
              </w:rPr>
            </w:pPr>
          </w:p>
        </w:tc>
        <w:tc>
          <w:tcPr>
            <w:tcW w:w="1076" w:type="dxa"/>
          </w:tcPr>
          <w:p w:rsidR="00A718B5" w:rsidRPr="00C5359D" w:rsidRDefault="00A718B5" w:rsidP="00A718B5">
            <w:pPr>
              <w:jc w:val="right"/>
              <w:rPr>
                <w:sz w:val="20"/>
                <w:szCs w:val="20"/>
              </w:rPr>
            </w:pPr>
          </w:p>
        </w:tc>
        <w:tc>
          <w:tcPr>
            <w:tcW w:w="1080" w:type="dxa"/>
          </w:tcPr>
          <w:p w:rsidR="00A718B5" w:rsidRPr="00C5359D" w:rsidRDefault="00A718B5" w:rsidP="00A718B5">
            <w:pPr>
              <w:jc w:val="right"/>
              <w:rPr>
                <w:sz w:val="20"/>
                <w:szCs w:val="20"/>
              </w:rPr>
            </w:pPr>
          </w:p>
        </w:tc>
      </w:tr>
      <w:tr w:rsidR="00A718B5" w:rsidRPr="00AC2995" w:rsidTr="00A718B5">
        <w:tc>
          <w:tcPr>
            <w:tcW w:w="1448" w:type="dxa"/>
            <w:shd w:val="clear" w:color="auto" w:fill="DBE5F1" w:themeFill="accent1" w:themeFillTint="33"/>
          </w:tcPr>
          <w:p w:rsidR="00A718B5" w:rsidRPr="00AC2995" w:rsidRDefault="00A718B5" w:rsidP="00A718B5">
            <w:pPr>
              <w:rPr>
                <w:rFonts w:cs="Tahoma"/>
                <w:sz w:val="20"/>
                <w:szCs w:val="24"/>
              </w:rPr>
            </w:pPr>
            <w:r w:rsidRPr="00AC2995">
              <w:rPr>
                <w:rFonts w:cs="Tahoma"/>
                <w:sz w:val="20"/>
                <w:szCs w:val="24"/>
              </w:rPr>
              <w:t>ANNUAL</w:t>
            </w:r>
          </w:p>
        </w:tc>
        <w:tc>
          <w:tcPr>
            <w:tcW w:w="1079" w:type="dxa"/>
            <w:shd w:val="clear" w:color="auto" w:fill="DBE5F1" w:themeFill="accent1" w:themeFillTint="33"/>
          </w:tcPr>
          <w:p w:rsidR="00A718B5" w:rsidRPr="00C5359D" w:rsidRDefault="00A718B5" w:rsidP="00A718B5">
            <w:pPr>
              <w:jc w:val="right"/>
              <w:rPr>
                <w:sz w:val="20"/>
                <w:szCs w:val="20"/>
              </w:rPr>
            </w:pPr>
            <w:r w:rsidRPr="00C5359D">
              <w:rPr>
                <w:sz w:val="20"/>
                <w:szCs w:val="20"/>
              </w:rPr>
              <w:t>209</w:t>
            </w:r>
          </w:p>
        </w:tc>
        <w:tc>
          <w:tcPr>
            <w:tcW w:w="1076" w:type="dxa"/>
            <w:shd w:val="clear" w:color="auto" w:fill="DBE5F1" w:themeFill="accent1" w:themeFillTint="33"/>
          </w:tcPr>
          <w:p w:rsidR="00A718B5" w:rsidRPr="00C5359D" w:rsidRDefault="00A718B5" w:rsidP="00A718B5">
            <w:pPr>
              <w:jc w:val="right"/>
              <w:rPr>
                <w:sz w:val="20"/>
                <w:szCs w:val="20"/>
              </w:rPr>
            </w:pPr>
            <w:r w:rsidRPr="00C5359D">
              <w:rPr>
                <w:sz w:val="20"/>
                <w:szCs w:val="20"/>
              </w:rPr>
              <w:t>1565</w:t>
            </w:r>
          </w:p>
        </w:tc>
        <w:tc>
          <w:tcPr>
            <w:tcW w:w="1080" w:type="dxa"/>
            <w:shd w:val="clear" w:color="auto" w:fill="DBE5F1" w:themeFill="accent1" w:themeFillTint="33"/>
          </w:tcPr>
          <w:p w:rsidR="00A718B5" w:rsidRPr="00C5359D" w:rsidRDefault="00A718B5" w:rsidP="00A718B5">
            <w:pPr>
              <w:jc w:val="right"/>
              <w:rPr>
                <w:sz w:val="20"/>
                <w:szCs w:val="20"/>
              </w:rPr>
            </w:pPr>
            <w:r w:rsidRPr="00C5359D">
              <w:rPr>
                <w:sz w:val="20"/>
                <w:szCs w:val="20"/>
              </w:rPr>
              <w:t>7.49</w:t>
            </w:r>
          </w:p>
        </w:tc>
        <w:tc>
          <w:tcPr>
            <w:tcW w:w="1076" w:type="dxa"/>
            <w:shd w:val="clear" w:color="auto" w:fill="DBE5F1" w:themeFill="accent1" w:themeFillTint="33"/>
          </w:tcPr>
          <w:p w:rsidR="00A718B5" w:rsidRPr="00C5359D" w:rsidRDefault="00A718B5" w:rsidP="00A718B5">
            <w:pPr>
              <w:jc w:val="right"/>
              <w:rPr>
                <w:sz w:val="20"/>
                <w:szCs w:val="20"/>
              </w:rPr>
            </w:pPr>
          </w:p>
        </w:tc>
        <w:tc>
          <w:tcPr>
            <w:tcW w:w="1076" w:type="dxa"/>
            <w:shd w:val="clear" w:color="auto" w:fill="DBE5F1" w:themeFill="accent1" w:themeFillTint="33"/>
          </w:tcPr>
          <w:p w:rsidR="00A718B5" w:rsidRPr="00C5359D" w:rsidRDefault="00A718B5" w:rsidP="00A718B5">
            <w:pPr>
              <w:jc w:val="right"/>
              <w:rPr>
                <w:sz w:val="20"/>
                <w:szCs w:val="20"/>
              </w:rPr>
            </w:pPr>
          </w:p>
        </w:tc>
        <w:tc>
          <w:tcPr>
            <w:tcW w:w="1080" w:type="dxa"/>
            <w:shd w:val="clear" w:color="auto" w:fill="DBE5F1" w:themeFill="accent1" w:themeFillTint="33"/>
          </w:tcPr>
          <w:p w:rsidR="00A718B5" w:rsidRPr="00C5359D" w:rsidRDefault="00A718B5" w:rsidP="00A718B5">
            <w:pPr>
              <w:jc w:val="right"/>
              <w:rPr>
                <w:sz w:val="20"/>
                <w:szCs w:val="20"/>
              </w:rPr>
            </w:pPr>
          </w:p>
        </w:tc>
      </w:tr>
    </w:tbl>
    <w:p w:rsidR="008017B8" w:rsidRPr="00AC2995" w:rsidRDefault="008017B8" w:rsidP="006067BB">
      <w:pPr>
        <w:ind w:left="432" w:hanging="432"/>
        <w:rPr>
          <w:rFonts w:cs="Tahoma"/>
          <w:szCs w:val="24"/>
        </w:rPr>
      </w:pPr>
    </w:p>
    <w:p w:rsidR="00E40CC6" w:rsidRPr="00AC2995" w:rsidRDefault="00E40CC6" w:rsidP="006067BB">
      <w:pPr>
        <w:ind w:left="432" w:hanging="432"/>
        <w:rPr>
          <w:rFonts w:cs="Tahoma"/>
          <w:szCs w:val="24"/>
        </w:rPr>
      </w:pPr>
    </w:p>
    <w:p w:rsidR="00D83AC7" w:rsidRPr="00AC2995" w:rsidRDefault="00D83AC7" w:rsidP="006F2E7A">
      <w:pPr>
        <w:ind w:left="432" w:hanging="432"/>
        <w:rPr>
          <w:rStyle w:val="Heading2Char"/>
        </w:rPr>
      </w:pPr>
    </w:p>
    <w:p w:rsidR="00D83AC7" w:rsidRPr="00AC2995" w:rsidRDefault="00D83AC7" w:rsidP="006F2E7A">
      <w:pPr>
        <w:ind w:left="432" w:hanging="432"/>
        <w:rPr>
          <w:rStyle w:val="Heading2Char"/>
        </w:rPr>
      </w:pPr>
    </w:p>
    <w:p w:rsidR="00D83AC7" w:rsidRPr="00AC2995" w:rsidRDefault="00D83AC7" w:rsidP="006F2E7A">
      <w:pPr>
        <w:ind w:left="432" w:hanging="432"/>
        <w:rPr>
          <w:rStyle w:val="Heading2Char"/>
        </w:rPr>
      </w:pPr>
    </w:p>
    <w:p w:rsidR="00D83AC7" w:rsidRPr="00AC2995" w:rsidRDefault="00D83AC7" w:rsidP="006F2E7A">
      <w:pPr>
        <w:ind w:left="432" w:hanging="432"/>
        <w:rPr>
          <w:rStyle w:val="Heading2Char"/>
        </w:rPr>
      </w:pPr>
    </w:p>
    <w:p w:rsidR="00D83AC7" w:rsidRPr="00271909" w:rsidRDefault="00DD3CCF" w:rsidP="006F2E7A">
      <w:pPr>
        <w:ind w:left="432" w:hanging="432"/>
        <w:rPr>
          <w:rStyle w:val="Heading2Char"/>
          <w:highlight w:val="cyan"/>
        </w:rPr>
      </w:pPr>
      <w:r>
        <w:rPr>
          <w:noProof/>
        </w:rPr>
        <w:drawing>
          <wp:anchor distT="0" distB="0" distL="114300" distR="114300" simplePos="0" relativeHeight="251692032" behindDoc="0" locked="0" layoutInCell="1" allowOverlap="1" wp14:anchorId="107524AF">
            <wp:simplePos x="0" y="0"/>
            <wp:positionH relativeFrom="margin">
              <wp:align>center</wp:align>
            </wp:positionH>
            <wp:positionV relativeFrom="paragraph">
              <wp:posOffset>250825</wp:posOffset>
            </wp:positionV>
            <wp:extent cx="4572000" cy="2743200"/>
            <wp:effectExtent l="0" t="0" r="0" b="0"/>
            <wp:wrapTopAndBottom/>
            <wp:docPr id="18" name="Chart 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BDEC153-3D5C-4693-ACE5-D31013BCDF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DD3CCF" w:rsidRDefault="00DD3CCF" w:rsidP="00C7216B">
      <w:pPr>
        <w:rPr>
          <w:b/>
          <w:highlight w:val="cyan"/>
        </w:rPr>
      </w:pPr>
    </w:p>
    <w:p w:rsidR="00D83AC7" w:rsidRPr="00C7216B" w:rsidRDefault="00AC2995" w:rsidP="00C7216B">
      <w:r w:rsidRPr="00AC2995">
        <w:rPr>
          <w:b/>
        </w:rPr>
        <w:t>Summary</w:t>
      </w:r>
      <w:r w:rsidR="00CB3999" w:rsidRPr="00AC2995">
        <w:t>:</w:t>
      </w:r>
      <w:r w:rsidR="00F14FC7">
        <w:t xml:space="preserve"> </w:t>
      </w:r>
      <w:r>
        <w:t xml:space="preserve">  </w:t>
      </w:r>
      <w:r w:rsidR="00CB3999" w:rsidRPr="00C7216B">
        <w:t xml:space="preserve"> </w:t>
      </w:r>
    </w:p>
    <w:p w:rsidR="00D83AC7" w:rsidRDefault="00D83AC7" w:rsidP="00C7216B">
      <w:pPr>
        <w:rPr>
          <w:rStyle w:val="Heading2Char"/>
        </w:rPr>
      </w:pPr>
    </w:p>
    <w:p w:rsidR="006F2E7A" w:rsidRPr="009B1291" w:rsidRDefault="00195CFD" w:rsidP="006F2E7A">
      <w:pPr>
        <w:ind w:left="432" w:hanging="432"/>
      </w:pPr>
      <w:bookmarkStart w:id="16" w:name="_Toc497930747"/>
      <w:r w:rsidRPr="009B1291">
        <w:rPr>
          <w:rStyle w:val="Heading2Char"/>
        </w:rPr>
        <w:t>2</w:t>
      </w:r>
      <w:r w:rsidR="00FE72D9" w:rsidRPr="009B1291">
        <w:rPr>
          <w:rStyle w:val="Heading2Char"/>
        </w:rPr>
        <w:t xml:space="preserve">. </w:t>
      </w:r>
      <w:r w:rsidR="00FE72D9" w:rsidRPr="009B1291">
        <w:rPr>
          <w:rStyle w:val="Heading2Char"/>
        </w:rPr>
        <w:tab/>
        <w:t>RATE OF PSYCHIATRIC HOSPITALIZATION</w:t>
      </w:r>
      <w:bookmarkEnd w:id="16"/>
      <w:r w:rsidR="00FE72D9" w:rsidRPr="00D62DFD">
        <w:rPr>
          <w:rStyle w:val="Heading2Char"/>
        </w:rPr>
        <w:t xml:space="preserve"> </w:t>
      </w:r>
      <w:r w:rsidR="00FE72D9" w:rsidRPr="009B1291">
        <w:t xml:space="preserve">PURSUANT TO CRISIS ASSESSMENT &amp; INTERVENTION &lt;20%: </w:t>
      </w:r>
    </w:p>
    <w:p w:rsidR="00A718B5" w:rsidRPr="00D62DFD" w:rsidRDefault="00A718B5" w:rsidP="00A718B5">
      <w:pPr>
        <w:pStyle w:val="ListParagraph"/>
        <w:numPr>
          <w:ilvl w:val="0"/>
          <w:numId w:val="35"/>
        </w:numPr>
      </w:pPr>
      <w:r>
        <w:t xml:space="preserve">In order to stretch our abilities, QIC has reduced our </w:t>
      </w:r>
      <w:r w:rsidRPr="00D62DFD">
        <w:t xml:space="preserve">current internal goal </w:t>
      </w:r>
      <w:r>
        <w:t xml:space="preserve">of Kings View crisis assessments that lead to hospitalizations from </w:t>
      </w:r>
      <w:r w:rsidRPr="00D62DFD">
        <w:t xml:space="preserve">no more than </w:t>
      </w:r>
      <w:r w:rsidRPr="00D62DFD">
        <w:rPr>
          <w:b/>
        </w:rPr>
        <w:t>20%</w:t>
      </w:r>
      <w:r>
        <w:rPr>
          <w:b/>
        </w:rPr>
        <w:t xml:space="preserve"> </w:t>
      </w:r>
      <w:r w:rsidRPr="002F3F19">
        <w:t>to no more than</w:t>
      </w:r>
      <w:r>
        <w:rPr>
          <w:b/>
        </w:rPr>
        <w:t xml:space="preserve"> 15%. </w:t>
      </w:r>
      <w:r w:rsidRPr="00D62DFD">
        <w:t xml:space="preserve"> </w:t>
      </w:r>
      <w:r>
        <w:t>In order to meet that goal we will strive to improve our PEI responses as well as b</w:t>
      </w:r>
      <w:r w:rsidRPr="00D62DFD">
        <w:t xml:space="preserve">y improving our capacity to appropriately link at-risk consumers to lower levels of care, which has frequently included facilitating expedited access to our outpatient services. </w:t>
      </w:r>
    </w:p>
    <w:p w:rsidR="00453847" w:rsidRPr="00D62DFD" w:rsidRDefault="00A718B5" w:rsidP="00A718B5">
      <w:pPr>
        <w:pStyle w:val="ListParagraph"/>
        <w:numPr>
          <w:ilvl w:val="0"/>
          <w:numId w:val="35"/>
        </w:numPr>
      </w:pPr>
      <w:r w:rsidRPr="00D62DFD">
        <w:t>PEI Case Manager, PEI Peer Support Specialist, and PEI Clinician will continue to provide operational support of risk interventions, timely access to community resources, and expedited access to non-acute treatment services.</w:t>
      </w:r>
      <w:r w:rsidR="00453847" w:rsidRPr="00D62DFD">
        <w:t xml:space="preserve"> </w:t>
      </w:r>
    </w:p>
    <w:p w:rsidR="00BD2FF1" w:rsidRDefault="00BD2FF1" w:rsidP="00BD2FF1">
      <w:pPr>
        <w:rPr>
          <w:rFonts w:cs="Tahoma"/>
          <w:szCs w:val="24"/>
        </w:rPr>
      </w:pPr>
    </w:p>
    <w:tbl>
      <w:tblPr>
        <w:tblW w:w="7160" w:type="dxa"/>
        <w:jc w:val="center"/>
        <w:tblLook w:val="04A0" w:firstRow="1" w:lastRow="0" w:firstColumn="1" w:lastColumn="0" w:noHBand="0" w:noVBand="1"/>
      </w:tblPr>
      <w:tblGrid>
        <w:gridCol w:w="1640"/>
        <w:gridCol w:w="1700"/>
        <w:gridCol w:w="1900"/>
        <w:gridCol w:w="1920"/>
      </w:tblGrid>
      <w:tr w:rsidR="00EB1CC7" w:rsidRPr="00EB1CC7" w:rsidTr="00EB1CC7">
        <w:trPr>
          <w:trHeight w:val="900"/>
          <w:jc w:val="center"/>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1CC7" w:rsidRPr="00EB1CC7" w:rsidRDefault="00EB1CC7" w:rsidP="00EB1CC7">
            <w:pPr>
              <w:tabs>
                <w:tab w:val="clear" w:pos="432"/>
              </w:tabs>
              <w:rPr>
                <w:rFonts w:ascii="Arial" w:eastAsia="Times New Roman" w:hAnsi="Arial" w:cs="Arial"/>
                <w:color w:val="000000"/>
                <w:szCs w:val="24"/>
              </w:rPr>
            </w:pPr>
            <w:bookmarkStart w:id="17" w:name="_Hlk493087769"/>
            <w:r w:rsidRPr="00EB1CC7">
              <w:rPr>
                <w:rFonts w:ascii="Arial" w:eastAsia="Times New Roman" w:hAnsi="Arial" w:cs="Arial"/>
                <w:color w:val="000000"/>
                <w:szCs w:val="24"/>
              </w:rPr>
              <w:t> </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EB1CC7" w:rsidRPr="00EB1CC7" w:rsidRDefault="00EB1CC7" w:rsidP="00EB1CC7">
            <w:pPr>
              <w:tabs>
                <w:tab w:val="clear" w:pos="432"/>
              </w:tabs>
              <w:rPr>
                <w:rFonts w:ascii="Arial" w:eastAsia="Times New Roman" w:hAnsi="Arial" w:cs="Arial"/>
                <w:color w:val="000000"/>
                <w:szCs w:val="24"/>
              </w:rPr>
            </w:pPr>
            <w:r w:rsidRPr="00EB1CC7">
              <w:rPr>
                <w:rFonts w:ascii="Arial" w:eastAsia="Times New Roman" w:hAnsi="Arial" w:cs="Arial"/>
                <w:color w:val="000000"/>
                <w:szCs w:val="24"/>
              </w:rPr>
              <w:t>Unduplicated Crisis Episodes</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EB1CC7" w:rsidRPr="00EB1CC7" w:rsidRDefault="00EB1CC7" w:rsidP="00EB1CC7">
            <w:pPr>
              <w:tabs>
                <w:tab w:val="clear" w:pos="432"/>
              </w:tabs>
              <w:rPr>
                <w:rFonts w:ascii="Arial" w:eastAsia="Times New Roman" w:hAnsi="Arial" w:cs="Arial"/>
                <w:color w:val="000000"/>
                <w:szCs w:val="24"/>
              </w:rPr>
            </w:pPr>
            <w:r w:rsidRPr="00EB1CC7">
              <w:rPr>
                <w:rFonts w:ascii="Arial" w:eastAsia="Times New Roman" w:hAnsi="Arial" w:cs="Arial"/>
                <w:color w:val="000000"/>
                <w:szCs w:val="24"/>
              </w:rPr>
              <w:t>Hospital Admissions Initiated by MHP</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EB1CC7" w:rsidRPr="00EB1CC7" w:rsidRDefault="00EB1CC7" w:rsidP="00EB1CC7">
            <w:pPr>
              <w:tabs>
                <w:tab w:val="clear" w:pos="432"/>
              </w:tabs>
              <w:rPr>
                <w:rFonts w:ascii="Arial" w:eastAsia="Times New Roman" w:hAnsi="Arial" w:cs="Arial"/>
                <w:color w:val="000000"/>
                <w:szCs w:val="24"/>
              </w:rPr>
            </w:pPr>
            <w:r w:rsidRPr="00EB1CC7">
              <w:rPr>
                <w:rFonts w:ascii="Arial" w:eastAsia="Times New Roman" w:hAnsi="Arial" w:cs="Arial"/>
                <w:color w:val="000000"/>
                <w:szCs w:val="24"/>
              </w:rPr>
              <w:t>Hospitalization Rate</w:t>
            </w:r>
          </w:p>
        </w:tc>
      </w:tr>
      <w:tr w:rsidR="00B502F3" w:rsidRPr="00EB1CC7" w:rsidTr="00683F8C">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B502F3" w:rsidRPr="00EB1CC7" w:rsidRDefault="00B502F3" w:rsidP="00B502F3">
            <w:pPr>
              <w:tabs>
                <w:tab w:val="clear" w:pos="432"/>
              </w:tabs>
              <w:rPr>
                <w:rFonts w:ascii="Arial" w:eastAsia="Times New Roman" w:hAnsi="Arial" w:cs="Arial"/>
                <w:color w:val="000000"/>
                <w:szCs w:val="24"/>
              </w:rPr>
            </w:pPr>
            <w:r w:rsidRPr="00EB1CC7">
              <w:rPr>
                <w:rFonts w:ascii="Arial" w:eastAsia="Times New Roman" w:hAnsi="Arial" w:cs="Arial"/>
                <w:color w:val="000000"/>
                <w:szCs w:val="24"/>
              </w:rPr>
              <w:t>Quarter 1</w:t>
            </w:r>
          </w:p>
        </w:tc>
        <w:tc>
          <w:tcPr>
            <w:tcW w:w="1700" w:type="dxa"/>
            <w:tcBorders>
              <w:top w:val="nil"/>
              <w:left w:val="nil"/>
              <w:bottom w:val="single" w:sz="4" w:space="0" w:color="auto"/>
              <w:right w:val="single" w:sz="4" w:space="0" w:color="auto"/>
            </w:tcBorders>
            <w:shd w:val="clear" w:color="auto" w:fill="auto"/>
            <w:noWrap/>
            <w:vAlign w:val="bottom"/>
          </w:tcPr>
          <w:p w:rsidR="00B502F3" w:rsidRDefault="00B502F3" w:rsidP="00B502F3">
            <w:pPr>
              <w:tabs>
                <w:tab w:val="clear" w:pos="432"/>
              </w:tabs>
              <w:jc w:val="right"/>
              <w:rPr>
                <w:rFonts w:ascii="Arial" w:hAnsi="Arial" w:cs="Arial"/>
                <w:color w:val="000000"/>
                <w:szCs w:val="24"/>
              </w:rPr>
            </w:pPr>
          </w:p>
        </w:tc>
        <w:tc>
          <w:tcPr>
            <w:tcW w:w="1900" w:type="dxa"/>
            <w:tcBorders>
              <w:top w:val="nil"/>
              <w:left w:val="nil"/>
              <w:bottom w:val="single" w:sz="4" w:space="0" w:color="auto"/>
              <w:right w:val="single" w:sz="4" w:space="0" w:color="auto"/>
            </w:tcBorders>
            <w:shd w:val="clear" w:color="auto" w:fill="auto"/>
            <w:noWrap/>
            <w:vAlign w:val="bottom"/>
          </w:tcPr>
          <w:p w:rsidR="00B502F3" w:rsidRPr="00A4430C" w:rsidRDefault="00B502F3" w:rsidP="00B502F3">
            <w:pPr>
              <w:jc w:val="center"/>
              <w:rPr>
                <w:rFonts w:eastAsia="Times New Roman" w:cs="Arial"/>
                <w:color w:val="000000"/>
                <w:szCs w:val="24"/>
              </w:rPr>
            </w:pPr>
          </w:p>
        </w:tc>
        <w:tc>
          <w:tcPr>
            <w:tcW w:w="1920" w:type="dxa"/>
            <w:tcBorders>
              <w:top w:val="nil"/>
              <w:left w:val="nil"/>
              <w:bottom w:val="single" w:sz="4" w:space="0" w:color="auto"/>
              <w:right w:val="single" w:sz="4" w:space="0" w:color="auto"/>
            </w:tcBorders>
            <w:shd w:val="clear" w:color="auto" w:fill="auto"/>
            <w:noWrap/>
            <w:vAlign w:val="bottom"/>
          </w:tcPr>
          <w:p w:rsidR="00B502F3" w:rsidRPr="00A4430C" w:rsidRDefault="00B502F3" w:rsidP="00B502F3">
            <w:pPr>
              <w:jc w:val="center"/>
              <w:rPr>
                <w:rFonts w:eastAsia="Times New Roman" w:cs="Arial"/>
                <w:color w:val="000000"/>
                <w:szCs w:val="24"/>
              </w:rPr>
            </w:pPr>
          </w:p>
        </w:tc>
      </w:tr>
      <w:tr w:rsidR="00B502F3" w:rsidRPr="00EB1CC7" w:rsidTr="00683F8C">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B502F3" w:rsidRPr="00EB1CC7" w:rsidRDefault="00B502F3" w:rsidP="00B502F3">
            <w:pPr>
              <w:tabs>
                <w:tab w:val="clear" w:pos="432"/>
              </w:tabs>
              <w:rPr>
                <w:rFonts w:ascii="Arial" w:eastAsia="Times New Roman" w:hAnsi="Arial" w:cs="Arial"/>
                <w:color w:val="000000"/>
                <w:szCs w:val="24"/>
              </w:rPr>
            </w:pPr>
            <w:r w:rsidRPr="00EB1CC7">
              <w:rPr>
                <w:rFonts w:ascii="Arial" w:eastAsia="Times New Roman" w:hAnsi="Arial" w:cs="Arial"/>
                <w:color w:val="000000"/>
                <w:szCs w:val="24"/>
              </w:rPr>
              <w:t>Quarter 2</w:t>
            </w:r>
          </w:p>
        </w:tc>
        <w:tc>
          <w:tcPr>
            <w:tcW w:w="1700" w:type="dxa"/>
            <w:tcBorders>
              <w:top w:val="nil"/>
              <w:left w:val="nil"/>
              <w:bottom w:val="single" w:sz="4" w:space="0" w:color="auto"/>
              <w:right w:val="single" w:sz="4" w:space="0" w:color="auto"/>
            </w:tcBorders>
            <w:shd w:val="clear" w:color="auto" w:fill="auto"/>
            <w:noWrap/>
            <w:vAlign w:val="bottom"/>
          </w:tcPr>
          <w:p w:rsidR="00B502F3" w:rsidRDefault="00B502F3" w:rsidP="00B502F3">
            <w:pPr>
              <w:jc w:val="right"/>
              <w:rPr>
                <w:rFonts w:ascii="Arial" w:hAnsi="Arial" w:cs="Arial"/>
                <w:color w:val="000000"/>
              </w:rPr>
            </w:pPr>
          </w:p>
        </w:tc>
        <w:tc>
          <w:tcPr>
            <w:tcW w:w="1900" w:type="dxa"/>
            <w:tcBorders>
              <w:top w:val="nil"/>
              <w:left w:val="nil"/>
              <w:bottom w:val="single" w:sz="4" w:space="0" w:color="auto"/>
              <w:right w:val="single" w:sz="4" w:space="0" w:color="auto"/>
            </w:tcBorders>
            <w:shd w:val="clear" w:color="auto" w:fill="auto"/>
            <w:noWrap/>
            <w:vAlign w:val="bottom"/>
          </w:tcPr>
          <w:p w:rsidR="00B502F3" w:rsidRPr="00A4430C" w:rsidRDefault="00B502F3" w:rsidP="00B502F3">
            <w:pPr>
              <w:jc w:val="center"/>
              <w:rPr>
                <w:rFonts w:eastAsia="Times New Roman" w:cs="Arial"/>
                <w:color w:val="000000"/>
                <w:szCs w:val="24"/>
              </w:rPr>
            </w:pPr>
          </w:p>
        </w:tc>
        <w:tc>
          <w:tcPr>
            <w:tcW w:w="1920" w:type="dxa"/>
            <w:tcBorders>
              <w:top w:val="nil"/>
              <w:left w:val="nil"/>
              <w:bottom w:val="single" w:sz="4" w:space="0" w:color="auto"/>
              <w:right w:val="single" w:sz="4" w:space="0" w:color="auto"/>
            </w:tcBorders>
            <w:shd w:val="clear" w:color="auto" w:fill="auto"/>
            <w:noWrap/>
            <w:vAlign w:val="bottom"/>
          </w:tcPr>
          <w:p w:rsidR="00B502F3" w:rsidRPr="00A4430C" w:rsidRDefault="00B502F3" w:rsidP="00B502F3">
            <w:pPr>
              <w:jc w:val="center"/>
              <w:rPr>
                <w:rFonts w:eastAsia="Times New Roman" w:cs="Arial"/>
                <w:color w:val="000000"/>
                <w:szCs w:val="24"/>
              </w:rPr>
            </w:pPr>
          </w:p>
        </w:tc>
      </w:tr>
      <w:tr w:rsidR="00B502F3" w:rsidRPr="00EB1CC7" w:rsidTr="00683F8C">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B502F3" w:rsidRPr="00EB1CC7" w:rsidRDefault="00B502F3" w:rsidP="00B502F3">
            <w:pPr>
              <w:tabs>
                <w:tab w:val="clear" w:pos="432"/>
              </w:tabs>
              <w:rPr>
                <w:rFonts w:ascii="Arial" w:eastAsia="Times New Roman" w:hAnsi="Arial" w:cs="Arial"/>
                <w:color w:val="000000"/>
                <w:szCs w:val="24"/>
              </w:rPr>
            </w:pPr>
            <w:r w:rsidRPr="00EB1CC7">
              <w:rPr>
                <w:rFonts w:ascii="Arial" w:eastAsia="Times New Roman" w:hAnsi="Arial" w:cs="Arial"/>
                <w:color w:val="000000"/>
                <w:szCs w:val="24"/>
              </w:rPr>
              <w:t>Quarter 3</w:t>
            </w:r>
          </w:p>
        </w:tc>
        <w:tc>
          <w:tcPr>
            <w:tcW w:w="1700" w:type="dxa"/>
            <w:tcBorders>
              <w:top w:val="nil"/>
              <w:left w:val="nil"/>
              <w:bottom w:val="single" w:sz="4" w:space="0" w:color="auto"/>
              <w:right w:val="single" w:sz="4" w:space="0" w:color="auto"/>
            </w:tcBorders>
            <w:shd w:val="clear" w:color="auto" w:fill="auto"/>
            <w:noWrap/>
            <w:vAlign w:val="bottom"/>
          </w:tcPr>
          <w:p w:rsidR="00B502F3" w:rsidRDefault="00B502F3" w:rsidP="00B502F3">
            <w:pPr>
              <w:jc w:val="right"/>
              <w:rPr>
                <w:rFonts w:ascii="Arial" w:hAnsi="Arial" w:cs="Arial"/>
                <w:color w:val="000000"/>
              </w:rPr>
            </w:pPr>
          </w:p>
        </w:tc>
        <w:tc>
          <w:tcPr>
            <w:tcW w:w="1900" w:type="dxa"/>
            <w:tcBorders>
              <w:top w:val="nil"/>
              <w:left w:val="nil"/>
              <w:bottom w:val="single" w:sz="4" w:space="0" w:color="auto"/>
              <w:right w:val="single" w:sz="4" w:space="0" w:color="auto"/>
            </w:tcBorders>
            <w:shd w:val="clear" w:color="auto" w:fill="auto"/>
            <w:noWrap/>
            <w:vAlign w:val="bottom"/>
          </w:tcPr>
          <w:p w:rsidR="00B502F3" w:rsidRPr="00A4430C" w:rsidRDefault="00B502F3" w:rsidP="00B502F3">
            <w:pPr>
              <w:jc w:val="center"/>
              <w:rPr>
                <w:rFonts w:eastAsia="Times New Roman" w:cs="Arial"/>
                <w:color w:val="000000"/>
                <w:szCs w:val="24"/>
              </w:rPr>
            </w:pPr>
          </w:p>
        </w:tc>
        <w:tc>
          <w:tcPr>
            <w:tcW w:w="1920" w:type="dxa"/>
            <w:tcBorders>
              <w:top w:val="nil"/>
              <w:left w:val="nil"/>
              <w:bottom w:val="single" w:sz="4" w:space="0" w:color="auto"/>
              <w:right w:val="single" w:sz="4" w:space="0" w:color="auto"/>
            </w:tcBorders>
            <w:shd w:val="clear" w:color="auto" w:fill="auto"/>
            <w:noWrap/>
            <w:vAlign w:val="bottom"/>
          </w:tcPr>
          <w:p w:rsidR="00B502F3" w:rsidRPr="00A4430C" w:rsidRDefault="00B502F3" w:rsidP="00B502F3">
            <w:pPr>
              <w:jc w:val="center"/>
              <w:rPr>
                <w:rFonts w:eastAsia="Times New Roman" w:cs="Arial"/>
                <w:color w:val="000000"/>
                <w:szCs w:val="24"/>
              </w:rPr>
            </w:pPr>
          </w:p>
        </w:tc>
      </w:tr>
      <w:tr w:rsidR="00B502F3" w:rsidRPr="00EB1CC7" w:rsidTr="00683F8C">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B502F3" w:rsidRPr="00EB1CC7" w:rsidRDefault="00B502F3" w:rsidP="00B502F3">
            <w:pPr>
              <w:tabs>
                <w:tab w:val="clear" w:pos="432"/>
              </w:tabs>
              <w:rPr>
                <w:rFonts w:ascii="Arial" w:eastAsia="Times New Roman" w:hAnsi="Arial" w:cs="Arial"/>
                <w:color w:val="000000"/>
                <w:szCs w:val="24"/>
              </w:rPr>
            </w:pPr>
            <w:r w:rsidRPr="00EB1CC7">
              <w:rPr>
                <w:rFonts w:ascii="Arial" w:eastAsia="Times New Roman" w:hAnsi="Arial" w:cs="Arial"/>
                <w:color w:val="000000"/>
                <w:szCs w:val="24"/>
              </w:rPr>
              <w:t>Quarter 4</w:t>
            </w:r>
          </w:p>
        </w:tc>
        <w:tc>
          <w:tcPr>
            <w:tcW w:w="1700" w:type="dxa"/>
            <w:tcBorders>
              <w:top w:val="nil"/>
              <w:left w:val="nil"/>
              <w:bottom w:val="single" w:sz="4" w:space="0" w:color="auto"/>
              <w:right w:val="single" w:sz="4" w:space="0" w:color="auto"/>
            </w:tcBorders>
            <w:shd w:val="clear" w:color="auto" w:fill="auto"/>
            <w:noWrap/>
            <w:vAlign w:val="bottom"/>
          </w:tcPr>
          <w:p w:rsidR="00B502F3" w:rsidRDefault="00B502F3" w:rsidP="00B502F3">
            <w:pPr>
              <w:jc w:val="right"/>
              <w:rPr>
                <w:rFonts w:ascii="Arial" w:hAnsi="Arial" w:cs="Arial"/>
                <w:color w:val="000000"/>
              </w:rPr>
            </w:pPr>
          </w:p>
        </w:tc>
        <w:tc>
          <w:tcPr>
            <w:tcW w:w="1900" w:type="dxa"/>
            <w:tcBorders>
              <w:top w:val="nil"/>
              <w:left w:val="nil"/>
              <w:bottom w:val="single" w:sz="4" w:space="0" w:color="auto"/>
              <w:right w:val="single" w:sz="4" w:space="0" w:color="auto"/>
            </w:tcBorders>
            <w:shd w:val="clear" w:color="auto" w:fill="auto"/>
            <w:noWrap/>
            <w:vAlign w:val="bottom"/>
          </w:tcPr>
          <w:p w:rsidR="00B502F3" w:rsidRPr="00A4430C" w:rsidRDefault="00B502F3" w:rsidP="00B502F3">
            <w:pPr>
              <w:jc w:val="center"/>
              <w:rPr>
                <w:rFonts w:eastAsia="Times New Roman" w:cs="Arial"/>
                <w:color w:val="000000"/>
                <w:szCs w:val="24"/>
              </w:rPr>
            </w:pPr>
          </w:p>
        </w:tc>
        <w:tc>
          <w:tcPr>
            <w:tcW w:w="1920" w:type="dxa"/>
            <w:tcBorders>
              <w:top w:val="nil"/>
              <w:left w:val="nil"/>
              <w:bottom w:val="single" w:sz="4" w:space="0" w:color="auto"/>
              <w:right w:val="single" w:sz="4" w:space="0" w:color="auto"/>
            </w:tcBorders>
            <w:shd w:val="clear" w:color="auto" w:fill="auto"/>
            <w:noWrap/>
            <w:vAlign w:val="bottom"/>
          </w:tcPr>
          <w:p w:rsidR="00B502F3" w:rsidRPr="00A4430C" w:rsidRDefault="00B502F3" w:rsidP="00B502F3">
            <w:pPr>
              <w:jc w:val="center"/>
              <w:rPr>
                <w:rFonts w:eastAsia="Times New Roman" w:cs="Arial"/>
                <w:color w:val="000000"/>
                <w:szCs w:val="24"/>
              </w:rPr>
            </w:pPr>
          </w:p>
        </w:tc>
      </w:tr>
      <w:tr w:rsidR="00B502F3" w:rsidRPr="00EB1CC7" w:rsidTr="00683F8C">
        <w:trPr>
          <w:trHeight w:val="300"/>
          <w:jc w:val="center"/>
        </w:trPr>
        <w:tc>
          <w:tcPr>
            <w:tcW w:w="164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B502F3" w:rsidRPr="00EB1CC7" w:rsidRDefault="00B502F3" w:rsidP="00B502F3">
            <w:pPr>
              <w:tabs>
                <w:tab w:val="clear" w:pos="432"/>
              </w:tabs>
              <w:rPr>
                <w:rFonts w:ascii="Arial" w:eastAsia="Times New Roman" w:hAnsi="Arial" w:cs="Arial"/>
                <w:color w:val="000000"/>
                <w:szCs w:val="24"/>
              </w:rPr>
            </w:pPr>
            <w:r w:rsidRPr="00EB1CC7">
              <w:rPr>
                <w:rFonts w:ascii="Arial" w:eastAsia="Times New Roman" w:hAnsi="Arial" w:cs="Arial"/>
                <w:color w:val="000000"/>
                <w:szCs w:val="24"/>
              </w:rPr>
              <w:t>Total</w:t>
            </w:r>
          </w:p>
        </w:tc>
        <w:tc>
          <w:tcPr>
            <w:tcW w:w="1700" w:type="dxa"/>
            <w:tcBorders>
              <w:top w:val="nil"/>
              <w:left w:val="nil"/>
              <w:bottom w:val="single" w:sz="4" w:space="0" w:color="auto"/>
              <w:right w:val="single" w:sz="4" w:space="0" w:color="auto"/>
            </w:tcBorders>
            <w:shd w:val="clear" w:color="auto" w:fill="DBE5F1" w:themeFill="accent1" w:themeFillTint="33"/>
            <w:noWrap/>
            <w:vAlign w:val="bottom"/>
          </w:tcPr>
          <w:p w:rsidR="00B502F3" w:rsidRDefault="00B502F3" w:rsidP="00B502F3">
            <w:pPr>
              <w:jc w:val="right"/>
              <w:rPr>
                <w:rFonts w:ascii="Arial" w:hAnsi="Arial" w:cs="Arial"/>
                <w:color w:val="000000"/>
              </w:rPr>
            </w:pPr>
          </w:p>
        </w:tc>
        <w:tc>
          <w:tcPr>
            <w:tcW w:w="1900" w:type="dxa"/>
            <w:tcBorders>
              <w:top w:val="nil"/>
              <w:left w:val="nil"/>
              <w:bottom w:val="single" w:sz="4" w:space="0" w:color="auto"/>
              <w:right w:val="single" w:sz="4" w:space="0" w:color="auto"/>
            </w:tcBorders>
            <w:shd w:val="clear" w:color="auto" w:fill="DBE5F1" w:themeFill="accent1" w:themeFillTint="33"/>
            <w:noWrap/>
            <w:vAlign w:val="bottom"/>
          </w:tcPr>
          <w:p w:rsidR="00B502F3" w:rsidRPr="00B502F3" w:rsidRDefault="00B502F3" w:rsidP="00B502F3">
            <w:pPr>
              <w:jc w:val="center"/>
              <w:rPr>
                <w:rFonts w:eastAsia="Times New Roman" w:cs="Arial"/>
                <w:color w:val="000000"/>
                <w:szCs w:val="24"/>
              </w:rPr>
            </w:pPr>
          </w:p>
        </w:tc>
        <w:tc>
          <w:tcPr>
            <w:tcW w:w="1920" w:type="dxa"/>
            <w:tcBorders>
              <w:top w:val="nil"/>
              <w:left w:val="nil"/>
              <w:bottom w:val="single" w:sz="4" w:space="0" w:color="auto"/>
              <w:right w:val="single" w:sz="4" w:space="0" w:color="auto"/>
            </w:tcBorders>
            <w:shd w:val="clear" w:color="auto" w:fill="DBE5F1" w:themeFill="accent1" w:themeFillTint="33"/>
            <w:noWrap/>
            <w:vAlign w:val="bottom"/>
          </w:tcPr>
          <w:p w:rsidR="00B502F3" w:rsidRPr="00B502F3" w:rsidRDefault="00B502F3" w:rsidP="00B502F3">
            <w:pPr>
              <w:jc w:val="center"/>
              <w:rPr>
                <w:rFonts w:eastAsia="Times New Roman" w:cs="Arial"/>
                <w:color w:val="000000"/>
                <w:szCs w:val="24"/>
              </w:rPr>
            </w:pPr>
          </w:p>
        </w:tc>
      </w:tr>
      <w:bookmarkEnd w:id="17"/>
    </w:tbl>
    <w:p w:rsidR="00EB1CC7" w:rsidRDefault="00EB1CC7" w:rsidP="00BD2FF1">
      <w:pPr>
        <w:rPr>
          <w:rFonts w:cs="Tahoma"/>
          <w:szCs w:val="24"/>
        </w:rPr>
      </w:pPr>
    </w:p>
    <w:p w:rsidR="008A3B3F" w:rsidRPr="00F14FC7" w:rsidRDefault="00F14FC7" w:rsidP="00F14FC7">
      <w:pPr>
        <w:widowControl w:val="0"/>
        <w:contextualSpacing/>
        <w:rPr>
          <w:rFonts w:cs="Tahoma"/>
          <w:b/>
          <w:szCs w:val="24"/>
        </w:rPr>
      </w:pPr>
      <w:r>
        <w:rPr>
          <w:rFonts w:cs="Tahoma"/>
          <w:b/>
          <w:szCs w:val="24"/>
        </w:rPr>
        <w:t>Update</w:t>
      </w:r>
      <w:r w:rsidRPr="00F14FC7">
        <w:rPr>
          <w:rFonts w:cs="Tahoma"/>
          <w:szCs w:val="24"/>
        </w:rPr>
        <w:t xml:space="preserve">: </w:t>
      </w:r>
      <w:r w:rsidR="00C300AB">
        <w:rPr>
          <w:rFonts w:cs="Tahoma"/>
          <w:szCs w:val="24"/>
        </w:rPr>
        <w:t xml:space="preserve"> </w:t>
      </w:r>
    </w:p>
    <w:p w:rsidR="008A3B3F" w:rsidRDefault="008A3B3F" w:rsidP="00BD2FF1">
      <w:pPr>
        <w:rPr>
          <w:rFonts w:cs="Tahoma"/>
          <w:szCs w:val="24"/>
        </w:rPr>
      </w:pPr>
    </w:p>
    <w:p w:rsidR="0086099A" w:rsidRDefault="00E1674A" w:rsidP="00097E57">
      <w:pPr>
        <w:ind w:left="432" w:hanging="432"/>
        <w:rPr>
          <w:rFonts w:cs="Tahoma"/>
          <w:szCs w:val="24"/>
        </w:rPr>
      </w:pPr>
      <w:bookmarkStart w:id="18" w:name="_Toc497930748"/>
      <w:r w:rsidRPr="009B1291">
        <w:rPr>
          <w:rStyle w:val="Heading2Char"/>
        </w:rPr>
        <w:t>3</w:t>
      </w:r>
      <w:r w:rsidR="00083ED9" w:rsidRPr="009B1291">
        <w:rPr>
          <w:rStyle w:val="Heading2Char"/>
        </w:rPr>
        <w:t>.</w:t>
      </w:r>
      <w:r w:rsidR="00083ED9" w:rsidRPr="009B1291">
        <w:rPr>
          <w:rStyle w:val="Heading2Char"/>
        </w:rPr>
        <w:tab/>
        <w:t>QUALITY IMPROVEMENT COMMITTEE</w:t>
      </w:r>
      <w:bookmarkEnd w:id="18"/>
      <w:r w:rsidR="00083ED9" w:rsidRPr="009B1291">
        <w:t xml:space="preserve">: </w:t>
      </w:r>
      <w:r w:rsidR="00083ED9" w:rsidRPr="00D62DFD">
        <w:rPr>
          <w:rFonts w:cs="Tahoma"/>
          <w:szCs w:val="24"/>
        </w:rPr>
        <w:t>The QIC shall include active participation by practitioners and providers, as well as beneficiaries and family members in the planning, design, and execution of the QI program. This is a permanent QWP quality improvement item, as specified by DHCS contract, Exhibit A Attachment 1(23)</w:t>
      </w:r>
      <w:r w:rsidR="00D62AB7">
        <w:rPr>
          <w:rFonts w:cs="Tahoma"/>
          <w:szCs w:val="24"/>
        </w:rPr>
        <w:t>(E).</w:t>
      </w:r>
      <w:r w:rsidR="00083ED9" w:rsidRPr="00D62DFD">
        <w:rPr>
          <w:rFonts w:cs="Tahoma"/>
          <w:szCs w:val="24"/>
        </w:rPr>
        <w:t xml:space="preserve"> </w:t>
      </w:r>
      <w:r w:rsidR="000151CB" w:rsidRPr="00D62DFD">
        <w:rPr>
          <w:rFonts w:cs="Tahoma"/>
          <w:szCs w:val="24"/>
        </w:rPr>
        <w:br w:type="textWrapping" w:clear="all"/>
      </w:r>
    </w:p>
    <w:p w:rsidR="00097E57" w:rsidRPr="00D62DFD" w:rsidRDefault="005027C4" w:rsidP="00097E57">
      <w:pPr>
        <w:ind w:left="432" w:hanging="432"/>
        <w:rPr>
          <w:rFonts w:cs="Tahoma"/>
          <w:szCs w:val="24"/>
        </w:rPr>
      </w:pPr>
      <w:r>
        <w:rPr>
          <w:rFonts w:cs="Tahoma"/>
          <w:szCs w:val="24"/>
        </w:rPr>
        <w:tab/>
      </w:r>
      <w:r w:rsidR="00083ED9" w:rsidRPr="00D62DFD">
        <w:rPr>
          <w:rFonts w:cs="Tahoma"/>
          <w:szCs w:val="24"/>
        </w:rPr>
        <w:t xml:space="preserve">The current QIC membership includes licensed and unlicensed </w:t>
      </w:r>
      <w:r w:rsidR="00721DC6" w:rsidRPr="00D62DFD">
        <w:rPr>
          <w:rFonts w:cs="Tahoma"/>
          <w:szCs w:val="24"/>
        </w:rPr>
        <w:t>clinicians</w:t>
      </w:r>
      <w:r w:rsidR="00083ED9" w:rsidRPr="00D62DFD">
        <w:rPr>
          <w:rFonts w:cs="Tahoma"/>
          <w:szCs w:val="24"/>
        </w:rPr>
        <w:t xml:space="preserve"> and providers, administrative (non-clinical) staff members, </w:t>
      </w:r>
      <w:r w:rsidR="000151CB" w:rsidRPr="00D62DFD">
        <w:rPr>
          <w:rFonts w:cs="Tahoma"/>
          <w:szCs w:val="24"/>
        </w:rPr>
        <w:t>representative</w:t>
      </w:r>
      <w:r w:rsidR="00721DC6" w:rsidRPr="00D62DFD">
        <w:rPr>
          <w:rFonts w:cs="Tahoma"/>
          <w:szCs w:val="24"/>
        </w:rPr>
        <w:t>(s)</w:t>
      </w:r>
      <w:r w:rsidR="000151CB" w:rsidRPr="00D62DFD">
        <w:rPr>
          <w:rFonts w:cs="Tahoma"/>
          <w:szCs w:val="24"/>
        </w:rPr>
        <w:t xml:space="preserve"> of Kings County Behavioral Health, </w:t>
      </w:r>
      <w:r w:rsidR="00083ED9" w:rsidRPr="00D62DFD">
        <w:rPr>
          <w:rFonts w:cs="Tahoma"/>
          <w:szCs w:val="24"/>
        </w:rPr>
        <w:t>a consumer family member</w:t>
      </w:r>
      <w:r w:rsidR="00097E57" w:rsidRPr="00D62DFD">
        <w:rPr>
          <w:rFonts w:cs="Tahoma"/>
          <w:szCs w:val="24"/>
        </w:rPr>
        <w:t>, adult consumer member (not employed by Kings View or Behavioral Health), and a TAY consumer member (not employed by Kings View or Behavioral Health).</w:t>
      </w:r>
    </w:p>
    <w:p w:rsidR="00097E57" w:rsidRPr="00D62DFD" w:rsidRDefault="00097E57" w:rsidP="00097E57">
      <w:pPr>
        <w:ind w:left="432" w:hanging="432"/>
        <w:rPr>
          <w:rFonts w:cs="Tahoma"/>
          <w:szCs w:val="24"/>
        </w:rPr>
      </w:pPr>
    </w:p>
    <w:p w:rsidR="00083ED9" w:rsidRPr="00D62DFD" w:rsidRDefault="00097E57" w:rsidP="00097E57">
      <w:pPr>
        <w:ind w:left="432" w:hanging="432"/>
        <w:rPr>
          <w:rFonts w:cs="Tahoma"/>
          <w:szCs w:val="24"/>
        </w:rPr>
      </w:pPr>
      <w:r w:rsidRPr="00D62DFD">
        <w:rPr>
          <w:rFonts w:cs="Tahoma"/>
          <w:szCs w:val="24"/>
        </w:rPr>
        <w:t xml:space="preserve">      </w:t>
      </w:r>
      <w:r w:rsidR="00083ED9" w:rsidRPr="00D62DFD">
        <w:rPr>
          <w:rFonts w:cs="Tahoma"/>
          <w:szCs w:val="24"/>
        </w:rPr>
        <w:t xml:space="preserve">Evidence of active participation </w:t>
      </w:r>
      <w:r w:rsidR="00632938" w:rsidRPr="00D62DFD">
        <w:rPr>
          <w:rFonts w:cs="Tahoma"/>
          <w:szCs w:val="24"/>
        </w:rPr>
        <w:t xml:space="preserve">and expression of varied perspectives </w:t>
      </w:r>
      <w:r w:rsidR="00083ED9" w:rsidRPr="00D62DFD">
        <w:rPr>
          <w:rFonts w:cs="Tahoma"/>
          <w:szCs w:val="24"/>
        </w:rPr>
        <w:t>by QIC members is doc</w:t>
      </w:r>
      <w:r w:rsidR="000151CB" w:rsidRPr="00D62DFD">
        <w:rPr>
          <w:rFonts w:cs="Tahoma"/>
          <w:szCs w:val="24"/>
        </w:rPr>
        <w:t xml:space="preserve">umented in QIC meeting minutes. </w:t>
      </w:r>
    </w:p>
    <w:p w:rsidR="00083ED9" w:rsidRDefault="00083ED9" w:rsidP="00BC306E">
      <w:pPr>
        <w:ind w:left="432" w:hanging="432"/>
        <w:rPr>
          <w:rFonts w:cs="Tahoma"/>
          <w:szCs w:val="24"/>
        </w:rPr>
      </w:pPr>
    </w:p>
    <w:p w:rsidR="00083ED9" w:rsidRPr="00D62DFD" w:rsidRDefault="00721DC6" w:rsidP="00BC306E">
      <w:pPr>
        <w:ind w:left="432" w:hanging="432"/>
        <w:rPr>
          <w:rFonts w:cs="Tahoma"/>
          <w:szCs w:val="24"/>
        </w:rPr>
      </w:pPr>
      <w:r w:rsidRPr="00D62DFD">
        <w:rPr>
          <w:rFonts w:cs="Tahoma"/>
          <w:b/>
          <w:szCs w:val="24"/>
        </w:rPr>
        <w:t>Update:</w:t>
      </w:r>
      <w:r w:rsidRPr="00D62DFD">
        <w:rPr>
          <w:rFonts w:cs="Tahoma"/>
          <w:szCs w:val="24"/>
        </w:rPr>
        <w:t xml:space="preserve"> </w:t>
      </w:r>
    </w:p>
    <w:p w:rsidR="006655EC" w:rsidRPr="00D62DFD" w:rsidRDefault="006655EC" w:rsidP="006655EC">
      <w:pPr>
        <w:rPr>
          <w:rFonts w:cs="Tahoma"/>
          <w:szCs w:val="24"/>
        </w:rPr>
      </w:pPr>
      <w:r w:rsidRPr="00D62DFD">
        <w:rPr>
          <w:rFonts w:cs="Tahoma"/>
          <w:szCs w:val="24"/>
        </w:rPr>
        <w:t>The following are committees that are represented and routinely report to QIC:</w:t>
      </w:r>
    </w:p>
    <w:p w:rsidR="006655EC" w:rsidRPr="00D62DFD" w:rsidRDefault="006655EC" w:rsidP="006655EC">
      <w:pPr>
        <w:pStyle w:val="ListParagraph"/>
        <w:numPr>
          <w:ilvl w:val="0"/>
          <w:numId w:val="37"/>
        </w:numPr>
        <w:rPr>
          <w:rFonts w:cs="Tahoma"/>
          <w:szCs w:val="24"/>
        </w:rPr>
      </w:pPr>
      <w:r w:rsidRPr="00D62DFD">
        <w:rPr>
          <w:rFonts w:cs="Tahoma"/>
          <w:szCs w:val="24"/>
        </w:rPr>
        <w:lastRenderedPageBreak/>
        <w:t>Safety Committee</w:t>
      </w:r>
    </w:p>
    <w:p w:rsidR="006655EC" w:rsidRPr="00D62DFD" w:rsidRDefault="006655EC" w:rsidP="006655EC">
      <w:pPr>
        <w:pStyle w:val="ListParagraph"/>
        <w:numPr>
          <w:ilvl w:val="0"/>
          <w:numId w:val="37"/>
        </w:numPr>
        <w:rPr>
          <w:rFonts w:cs="Tahoma"/>
          <w:szCs w:val="24"/>
        </w:rPr>
      </w:pPr>
      <w:r w:rsidRPr="00D62DFD">
        <w:rPr>
          <w:rFonts w:cs="Tahoma"/>
          <w:szCs w:val="24"/>
        </w:rPr>
        <w:t>Inpatient Utilization Review Committee</w:t>
      </w:r>
    </w:p>
    <w:p w:rsidR="006655EC" w:rsidRPr="00D62DFD" w:rsidRDefault="006655EC" w:rsidP="006655EC">
      <w:pPr>
        <w:pStyle w:val="ListParagraph"/>
        <w:numPr>
          <w:ilvl w:val="0"/>
          <w:numId w:val="37"/>
        </w:numPr>
        <w:rPr>
          <w:rFonts w:cs="Tahoma"/>
          <w:szCs w:val="24"/>
        </w:rPr>
      </w:pPr>
      <w:r w:rsidRPr="00D62DFD">
        <w:rPr>
          <w:rFonts w:cs="Tahoma"/>
          <w:szCs w:val="24"/>
        </w:rPr>
        <w:t xml:space="preserve">Clinical Practices Committee (no </w:t>
      </w:r>
      <w:r w:rsidR="0040052F">
        <w:rPr>
          <w:rFonts w:cs="Tahoma"/>
          <w:szCs w:val="24"/>
        </w:rPr>
        <w:t xml:space="preserve">clinical </w:t>
      </w:r>
      <w:r w:rsidRPr="00D62DFD">
        <w:rPr>
          <w:rFonts w:cs="Tahoma"/>
          <w:szCs w:val="24"/>
        </w:rPr>
        <w:t>supervisors or managers)</w:t>
      </w:r>
    </w:p>
    <w:p w:rsidR="006655EC" w:rsidRPr="00D62DFD" w:rsidRDefault="006655EC" w:rsidP="006655EC">
      <w:pPr>
        <w:pStyle w:val="ListParagraph"/>
        <w:numPr>
          <w:ilvl w:val="0"/>
          <w:numId w:val="37"/>
        </w:numPr>
        <w:rPr>
          <w:rFonts w:cs="Tahoma"/>
          <w:szCs w:val="24"/>
        </w:rPr>
      </w:pPr>
      <w:r w:rsidRPr="00D62DFD">
        <w:rPr>
          <w:rFonts w:cs="Tahoma"/>
          <w:szCs w:val="24"/>
        </w:rPr>
        <w:t>IMD Committee</w:t>
      </w:r>
    </w:p>
    <w:p w:rsidR="006655EC" w:rsidRPr="00D62DFD" w:rsidRDefault="006655EC" w:rsidP="006655EC">
      <w:pPr>
        <w:pStyle w:val="ListParagraph"/>
        <w:numPr>
          <w:ilvl w:val="0"/>
          <w:numId w:val="37"/>
        </w:numPr>
        <w:rPr>
          <w:rFonts w:cs="Tahoma"/>
          <w:szCs w:val="24"/>
        </w:rPr>
      </w:pPr>
      <w:r w:rsidRPr="00D62DFD">
        <w:rPr>
          <w:rFonts w:cs="Tahoma"/>
          <w:szCs w:val="24"/>
        </w:rPr>
        <w:t>Cultural Competency Taskforce/CCC</w:t>
      </w:r>
    </w:p>
    <w:p w:rsidR="006655EC" w:rsidRPr="00D62DFD" w:rsidRDefault="006655EC" w:rsidP="006655EC">
      <w:pPr>
        <w:pStyle w:val="ListParagraph"/>
        <w:numPr>
          <w:ilvl w:val="0"/>
          <w:numId w:val="37"/>
        </w:numPr>
        <w:rPr>
          <w:rFonts w:cs="Tahoma"/>
          <w:szCs w:val="24"/>
        </w:rPr>
      </w:pPr>
      <w:r w:rsidRPr="00D62DFD">
        <w:rPr>
          <w:rFonts w:cs="Tahoma"/>
          <w:szCs w:val="24"/>
        </w:rPr>
        <w:t>Utilization Review Committee</w:t>
      </w:r>
    </w:p>
    <w:p w:rsidR="00721DC6" w:rsidRDefault="00721DC6" w:rsidP="00C41C9D">
      <w:pPr>
        <w:tabs>
          <w:tab w:val="left" w:pos="4950"/>
        </w:tabs>
        <w:rPr>
          <w:rFonts w:cs="Tahoma"/>
          <w:szCs w:val="24"/>
        </w:rPr>
      </w:pPr>
    </w:p>
    <w:tbl>
      <w:tblPr>
        <w:tblpPr w:leftFromText="180" w:rightFromText="180" w:vertAnchor="text" w:tblpX="360" w:tblpY="1"/>
        <w:tblOverlap w:val="never"/>
        <w:tblW w:w="7560" w:type="dxa"/>
        <w:tblLayout w:type="fixed"/>
        <w:tblLook w:val="04A0" w:firstRow="1" w:lastRow="0" w:firstColumn="1" w:lastColumn="0" w:noHBand="0" w:noVBand="1"/>
      </w:tblPr>
      <w:tblGrid>
        <w:gridCol w:w="1800"/>
        <w:gridCol w:w="450"/>
        <w:gridCol w:w="450"/>
        <w:gridCol w:w="450"/>
        <w:gridCol w:w="450"/>
        <w:gridCol w:w="450"/>
        <w:gridCol w:w="450"/>
        <w:gridCol w:w="450"/>
        <w:gridCol w:w="540"/>
        <w:gridCol w:w="540"/>
        <w:gridCol w:w="450"/>
        <w:gridCol w:w="450"/>
        <w:gridCol w:w="630"/>
      </w:tblGrid>
      <w:tr w:rsidR="003142B9" w:rsidRPr="009B1CA0" w:rsidTr="00514317">
        <w:trPr>
          <w:trHeight w:val="300"/>
        </w:trPr>
        <w:tc>
          <w:tcPr>
            <w:tcW w:w="1800" w:type="dxa"/>
            <w:tcBorders>
              <w:top w:val="nil"/>
              <w:left w:val="nil"/>
              <w:bottom w:val="nil"/>
              <w:right w:val="nil"/>
            </w:tcBorders>
            <w:shd w:val="clear" w:color="auto" w:fill="auto"/>
            <w:noWrap/>
            <w:vAlign w:val="bottom"/>
            <w:hideMark/>
          </w:tcPr>
          <w:p w:rsidR="009B1CA0" w:rsidRPr="009B1CA0" w:rsidRDefault="009B1CA0" w:rsidP="009B1CA0">
            <w:pPr>
              <w:tabs>
                <w:tab w:val="clear" w:pos="432"/>
              </w:tabs>
              <w:rPr>
                <w:rFonts w:ascii="Times New Roman" w:eastAsia="Times New Roman" w:hAnsi="Times New Roman"/>
                <w:sz w:val="20"/>
                <w:szCs w:val="20"/>
              </w:rPr>
            </w:pPr>
          </w:p>
        </w:tc>
        <w:tc>
          <w:tcPr>
            <w:tcW w:w="5130" w:type="dxa"/>
            <w:gridSpan w:val="11"/>
            <w:tcBorders>
              <w:top w:val="nil"/>
              <w:left w:val="nil"/>
              <w:bottom w:val="nil"/>
              <w:right w:val="nil"/>
            </w:tcBorders>
            <w:shd w:val="clear" w:color="auto" w:fill="auto"/>
            <w:noWrap/>
            <w:vAlign w:val="bottom"/>
            <w:hideMark/>
          </w:tcPr>
          <w:p w:rsidR="009B1CA0" w:rsidRPr="009B1CA0" w:rsidRDefault="009B1CA0" w:rsidP="009B1CA0">
            <w:pPr>
              <w:tabs>
                <w:tab w:val="clear" w:pos="432"/>
              </w:tabs>
              <w:rPr>
                <w:rFonts w:ascii="Calibri" w:eastAsia="Times New Roman" w:hAnsi="Calibri"/>
                <w:color w:val="000000"/>
                <w:sz w:val="16"/>
                <w:szCs w:val="16"/>
              </w:rPr>
            </w:pPr>
            <w:r w:rsidRPr="009B1CA0">
              <w:rPr>
                <w:rFonts w:ascii="Calibri" w:eastAsia="Times New Roman" w:hAnsi="Calibri"/>
                <w:color w:val="000000"/>
                <w:sz w:val="16"/>
                <w:szCs w:val="16"/>
              </w:rPr>
              <w:t>QIC Membership &amp; Attendance for FY 2017</w:t>
            </w:r>
            <w:r w:rsidR="00D62AB7">
              <w:rPr>
                <w:rFonts w:ascii="Calibri" w:eastAsia="Times New Roman" w:hAnsi="Calibri"/>
                <w:color w:val="000000"/>
                <w:sz w:val="16"/>
                <w:szCs w:val="16"/>
              </w:rPr>
              <w:t>-2018</w:t>
            </w:r>
          </w:p>
        </w:tc>
        <w:tc>
          <w:tcPr>
            <w:tcW w:w="630" w:type="dxa"/>
            <w:tcBorders>
              <w:top w:val="nil"/>
              <w:left w:val="nil"/>
              <w:bottom w:val="nil"/>
              <w:right w:val="nil"/>
            </w:tcBorders>
            <w:shd w:val="clear" w:color="auto" w:fill="auto"/>
            <w:noWrap/>
            <w:vAlign w:val="bottom"/>
            <w:hideMark/>
          </w:tcPr>
          <w:p w:rsidR="009B1CA0" w:rsidRPr="009B1CA0" w:rsidRDefault="009B1CA0" w:rsidP="009B1CA0">
            <w:pPr>
              <w:tabs>
                <w:tab w:val="clear" w:pos="432"/>
              </w:tabs>
              <w:rPr>
                <w:rFonts w:ascii="Calibri" w:eastAsia="Times New Roman" w:hAnsi="Calibri"/>
                <w:color w:val="000000"/>
                <w:sz w:val="16"/>
                <w:szCs w:val="16"/>
              </w:rPr>
            </w:pPr>
          </w:p>
        </w:tc>
      </w:tr>
      <w:tr w:rsidR="003142B9" w:rsidRPr="009B1CA0" w:rsidTr="005027C4">
        <w:trPr>
          <w:trHeight w:val="80"/>
        </w:trPr>
        <w:tc>
          <w:tcPr>
            <w:tcW w:w="1800" w:type="dxa"/>
            <w:tcBorders>
              <w:top w:val="nil"/>
              <w:left w:val="nil"/>
              <w:bottom w:val="nil"/>
              <w:right w:val="nil"/>
            </w:tcBorders>
            <w:shd w:val="clear" w:color="auto" w:fill="auto"/>
            <w:noWrap/>
            <w:vAlign w:val="center"/>
            <w:hideMark/>
          </w:tcPr>
          <w:p w:rsidR="009B1CA0" w:rsidRPr="009B1CA0" w:rsidRDefault="009B1CA0" w:rsidP="009B1CA0">
            <w:pPr>
              <w:tabs>
                <w:tab w:val="clear" w:pos="432"/>
              </w:tabs>
              <w:rPr>
                <w:rFonts w:eastAsia="Times New Roman" w:cs="Tahoma"/>
                <w:color w:val="000000"/>
                <w:sz w:val="16"/>
                <w:szCs w:val="16"/>
              </w:rPr>
            </w:pPr>
            <w:r w:rsidRPr="009B1CA0">
              <w:rPr>
                <w:rFonts w:eastAsia="Times New Roman" w:cs="Tahoma"/>
                <w:color w:val="000000"/>
                <w:sz w:val="16"/>
                <w:szCs w:val="16"/>
              </w:rPr>
              <w:t xml:space="preserve"> </w:t>
            </w:r>
          </w:p>
        </w:tc>
        <w:tc>
          <w:tcPr>
            <w:tcW w:w="450" w:type="dxa"/>
            <w:tcBorders>
              <w:top w:val="nil"/>
              <w:left w:val="nil"/>
              <w:bottom w:val="nil"/>
              <w:right w:val="nil"/>
            </w:tcBorders>
            <w:shd w:val="clear" w:color="auto" w:fill="auto"/>
            <w:noWrap/>
            <w:vAlign w:val="bottom"/>
            <w:hideMark/>
          </w:tcPr>
          <w:p w:rsidR="009B1CA0" w:rsidRPr="009B1CA0" w:rsidRDefault="009B1CA0" w:rsidP="009B1CA0">
            <w:pPr>
              <w:tabs>
                <w:tab w:val="clear" w:pos="432"/>
              </w:tabs>
              <w:rPr>
                <w:rFonts w:eastAsia="Times New Roman" w:cs="Tahoma"/>
                <w:color w:val="000000"/>
                <w:sz w:val="16"/>
                <w:szCs w:val="16"/>
              </w:rPr>
            </w:pPr>
          </w:p>
        </w:tc>
        <w:tc>
          <w:tcPr>
            <w:tcW w:w="450" w:type="dxa"/>
            <w:tcBorders>
              <w:top w:val="nil"/>
              <w:left w:val="nil"/>
              <w:bottom w:val="nil"/>
              <w:right w:val="nil"/>
            </w:tcBorders>
            <w:shd w:val="clear" w:color="auto" w:fill="auto"/>
            <w:noWrap/>
            <w:vAlign w:val="bottom"/>
            <w:hideMark/>
          </w:tcPr>
          <w:p w:rsidR="009B1CA0" w:rsidRPr="009B1CA0" w:rsidRDefault="009B1CA0" w:rsidP="009B1CA0">
            <w:pPr>
              <w:tabs>
                <w:tab w:val="clear" w:pos="432"/>
              </w:tabs>
              <w:rPr>
                <w:rFonts w:ascii="Times New Roman" w:eastAsia="Times New Roman" w:hAnsi="Times New Roman"/>
                <w:sz w:val="20"/>
                <w:szCs w:val="20"/>
              </w:rPr>
            </w:pPr>
          </w:p>
        </w:tc>
        <w:tc>
          <w:tcPr>
            <w:tcW w:w="450" w:type="dxa"/>
            <w:tcBorders>
              <w:top w:val="nil"/>
              <w:left w:val="nil"/>
              <w:bottom w:val="nil"/>
              <w:right w:val="nil"/>
            </w:tcBorders>
            <w:shd w:val="clear" w:color="auto" w:fill="auto"/>
            <w:noWrap/>
            <w:vAlign w:val="bottom"/>
            <w:hideMark/>
          </w:tcPr>
          <w:p w:rsidR="009B1CA0" w:rsidRPr="009B1CA0" w:rsidRDefault="009B1CA0" w:rsidP="009B1CA0">
            <w:pPr>
              <w:tabs>
                <w:tab w:val="clear" w:pos="432"/>
              </w:tabs>
              <w:rPr>
                <w:rFonts w:ascii="Times New Roman" w:eastAsia="Times New Roman" w:hAnsi="Times New Roman"/>
                <w:sz w:val="20"/>
                <w:szCs w:val="20"/>
              </w:rPr>
            </w:pPr>
          </w:p>
        </w:tc>
        <w:tc>
          <w:tcPr>
            <w:tcW w:w="450" w:type="dxa"/>
            <w:tcBorders>
              <w:top w:val="nil"/>
              <w:left w:val="nil"/>
              <w:bottom w:val="nil"/>
              <w:right w:val="nil"/>
            </w:tcBorders>
            <w:shd w:val="clear" w:color="auto" w:fill="auto"/>
            <w:noWrap/>
            <w:vAlign w:val="bottom"/>
            <w:hideMark/>
          </w:tcPr>
          <w:p w:rsidR="009B1CA0" w:rsidRPr="009B1CA0" w:rsidRDefault="009B1CA0" w:rsidP="009B1CA0">
            <w:pPr>
              <w:tabs>
                <w:tab w:val="clear" w:pos="432"/>
              </w:tabs>
              <w:rPr>
                <w:rFonts w:ascii="Times New Roman" w:eastAsia="Times New Roman" w:hAnsi="Times New Roman"/>
                <w:sz w:val="20"/>
                <w:szCs w:val="20"/>
              </w:rPr>
            </w:pPr>
          </w:p>
        </w:tc>
        <w:tc>
          <w:tcPr>
            <w:tcW w:w="450" w:type="dxa"/>
            <w:tcBorders>
              <w:top w:val="nil"/>
              <w:left w:val="nil"/>
              <w:bottom w:val="nil"/>
              <w:right w:val="nil"/>
            </w:tcBorders>
            <w:shd w:val="clear" w:color="auto" w:fill="auto"/>
            <w:noWrap/>
            <w:vAlign w:val="bottom"/>
            <w:hideMark/>
          </w:tcPr>
          <w:p w:rsidR="009B1CA0" w:rsidRPr="009B1CA0" w:rsidRDefault="009B1CA0" w:rsidP="009B1CA0">
            <w:pPr>
              <w:tabs>
                <w:tab w:val="clear" w:pos="432"/>
              </w:tabs>
              <w:rPr>
                <w:rFonts w:ascii="Times New Roman" w:eastAsia="Times New Roman" w:hAnsi="Times New Roman"/>
                <w:sz w:val="20"/>
                <w:szCs w:val="20"/>
              </w:rPr>
            </w:pPr>
          </w:p>
        </w:tc>
        <w:tc>
          <w:tcPr>
            <w:tcW w:w="450" w:type="dxa"/>
            <w:tcBorders>
              <w:top w:val="nil"/>
              <w:left w:val="nil"/>
              <w:bottom w:val="nil"/>
              <w:right w:val="nil"/>
            </w:tcBorders>
            <w:shd w:val="clear" w:color="auto" w:fill="auto"/>
            <w:noWrap/>
            <w:vAlign w:val="bottom"/>
            <w:hideMark/>
          </w:tcPr>
          <w:p w:rsidR="009B1CA0" w:rsidRPr="009B1CA0" w:rsidRDefault="009B1CA0" w:rsidP="009B1CA0">
            <w:pPr>
              <w:tabs>
                <w:tab w:val="clear" w:pos="432"/>
              </w:tabs>
              <w:rPr>
                <w:rFonts w:ascii="Times New Roman" w:eastAsia="Times New Roman" w:hAnsi="Times New Roman"/>
                <w:sz w:val="20"/>
                <w:szCs w:val="20"/>
              </w:rPr>
            </w:pPr>
          </w:p>
        </w:tc>
        <w:tc>
          <w:tcPr>
            <w:tcW w:w="450" w:type="dxa"/>
            <w:tcBorders>
              <w:top w:val="nil"/>
              <w:left w:val="nil"/>
              <w:bottom w:val="nil"/>
              <w:right w:val="nil"/>
            </w:tcBorders>
            <w:shd w:val="clear" w:color="auto" w:fill="auto"/>
            <w:noWrap/>
            <w:vAlign w:val="bottom"/>
            <w:hideMark/>
          </w:tcPr>
          <w:p w:rsidR="009B1CA0" w:rsidRPr="009B1CA0" w:rsidRDefault="009B1CA0" w:rsidP="009B1CA0">
            <w:pPr>
              <w:tabs>
                <w:tab w:val="clear" w:pos="432"/>
              </w:tabs>
              <w:rPr>
                <w:rFonts w:ascii="Times New Roman" w:eastAsia="Times New Roman" w:hAnsi="Times New Roman"/>
                <w:sz w:val="20"/>
                <w:szCs w:val="20"/>
              </w:rPr>
            </w:pPr>
          </w:p>
        </w:tc>
        <w:tc>
          <w:tcPr>
            <w:tcW w:w="540" w:type="dxa"/>
            <w:tcBorders>
              <w:top w:val="nil"/>
              <w:left w:val="nil"/>
              <w:bottom w:val="nil"/>
              <w:right w:val="nil"/>
            </w:tcBorders>
            <w:shd w:val="clear" w:color="auto" w:fill="auto"/>
            <w:noWrap/>
            <w:vAlign w:val="bottom"/>
            <w:hideMark/>
          </w:tcPr>
          <w:p w:rsidR="009B1CA0" w:rsidRPr="009B1CA0" w:rsidRDefault="009B1CA0" w:rsidP="009B1CA0">
            <w:pPr>
              <w:tabs>
                <w:tab w:val="clear" w:pos="432"/>
              </w:tabs>
              <w:rPr>
                <w:rFonts w:ascii="Times New Roman" w:eastAsia="Times New Roman" w:hAnsi="Times New Roman"/>
                <w:sz w:val="20"/>
                <w:szCs w:val="20"/>
              </w:rPr>
            </w:pPr>
          </w:p>
        </w:tc>
        <w:tc>
          <w:tcPr>
            <w:tcW w:w="540" w:type="dxa"/>
            <w:tcBorders>
              <w:top w:val="nil"/>
              <w:left w:val="nil"/>
              <w:bottom w:val="nil"/>
              <w:right w:val="nil"/>
            </w:tcBorders>
            <w:shd w:val="clear" w:color="auto" w:fill="auto"/>
            <w:noWrap/>
            <w:vAlign w:val="bottom"/>
            <w:hideMark/>
          </w:tcPr>
          <w:p w:rsidR="009B1CA0" w:rsidRPr="009B1CA0" w:rsidRDefault="009B1CA0" w:rsidP="009B1CA0">
            <w:pPr>
              <w:tabs>
                <w:tab w:val="clear" w:pos="432"/>
              </w:tabs>
              <w:rPr>
                <w:rFonts w:ascii="Times New Roman" w:eastAsia="Times New Roman" w:hAnsi="Times New Roman"/>
                <w:sz w:val="20"/>
                <w:szCs w:val="20"/>
              </w:rPr>
            </w:pPr>
          </w:p>
        </w:tc>
        <w:tc>
          <w:tcPr>
            <w:tcW w:w="450" w:type="dxa"/>
            <w:tcBorders>
              <w:top w:val="nil"/>
              <w:left w:val="nil"/>
              <w:bottom w:val="nil"/>
              <w:right w:val="nil"/>
            </w:tcBorders>
            <w:shd w:val="clear" w:color="auto" w:fill="auto"/>
            <w:noWrap/>
            <w:vAlign w:val="bottom"/>
            <w:hideMark/>
          </w:tcPr>
          <w:p w:rsidR="009B1CA0" w:rsidRPr="009B1CA0" w:rsidRDefault="009B1CA0" w:rsidP="009B1CA0">
            <w:pPr>
              <w:tabs>
                <w:tab w:val="clear" w:pos="432"/>
              </w:tabs>
              <w:rPr>
                <w:rFonts w:ascii="Times New Roman" w:eastAsia="Times New Roman" w:hAnsi="Times New Roman"/>
                <w:sz w:val="20"/>
                <w:szCs w:val="20"/>
              </w:rPr>
            </w:pPr>
          </w:p>
        </w:tc>
        <w:tc>
          <w:tcPr>
            <w:tcW w:w="450" w:type="dxa"/>
            <w:tcBorders>
              <w:top w:val="nil"/>
              <w:left w:val="nil"/>
              <w:bottom w:val="nil"/>
              <w:right w:val="nil"/>
            </w:tcBorders>
            <w:shd w:val="clear" w:color="auto" w:fill="auto"/>
            <w:noWrap/>
            <w:vAlign w:val="bottom"/>
            <w:hideMark/>
          </w:tcPr>
          <w:p w:rsidR="009B1CA0" w:rsidRPr="009B1CA0" w:rsidRDefault="009B1CA0" w:rsidP="009B1CA0">
            <w:pPr>
              <w:tabs>
                <w:tab w:val="clear" w:pos="432"/>
              </w:tabs>
              <w:rPr>
                <w:rFonts w:ascii="Times New Roman" w:eastAsia="Times New Roman" w:hAnsi="Times New Roman"/>
                <w:sz w:val="20"/>
                <w:szCs w:val="20"/>
              </w:rPr>
            </w:pPr>
          </w:p>
        </w:tc>
        <w:tc>
          <w:tcPr>
            <w:tcW w:w="630" w:type="dxa"/>
            <w:tcBorders>
              <w:top w:val="nil"/>
              <w:left w:val="nil"/>
              <w:bottom w:val="nil"/>
              <w:right w:val="nil"/>
            </w:tcBorders>
            <w:shd w:val="clear" w:color="auto" w:fill="auto"/>
            <w:noWrap/>
            <w:vAlign w:val="bottom"/>
            <w:hideMark/>
          </w:tcPr>
          <w:p w:rsidR="009B1CA0" w:rsidRPr="009B1CA0" w:rsidRDefault="009B1CA0" w:rsidP="009B1CA0">
            <w:pPr>
              <w:tabs>
                <w:tab w:val="clear" w:pos="432"/>
              </w:tabs>
              <w:rPr>
                <w:rFonts w:ascii="Times New Roman" w:eastAsia="Times New Roman" w:hAnsi="Times New Roman"/>
                <w:sz w:val="20"/>
                <w:szCs w:val="20"/>
              </w:rPr>
            </w:pPr>
          </w:p>
        </w:tc>
      </w:tr>
      <w:tr w:rsidR="00514317" w:rsidRPr="009B1CA0" w:rsidTr="00514317">
        <w:trPr>
          <w:trHeight w:val="1410"/>
        </w:trPr>
        <w:tc>
          <w:tcPr>
            <w:tcW w:w="18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9B1CA0" w:rsidRPr="009B1CA0" w:rsidRDefault="009B1CA0" w:rsidP="009B1CA0">
            <w:pPr>
              <w:tabs>
                <w:tab w:val="clear" w:pos="432"/>
              </w:tabs>
              <w:rPr>
                <w:rFonts w:eastAsia="Times New Roman" w:cs="Tahoma"/>
                <w:color w:val="000000"/>
                <w:sz w:val="16"/>
                <w:szCs w:val="16"/>
              </w:rPr>
            </w:pPr>
            <w:r w:rsidRPr="009B1CA0">
              <w:rPr>
                <w:rFonts w:eastAsia="Times New Roman" w:cs="Tahoma"/>
                <w:color w:val="000000"/>
                <w:sz w:val="16"/>
                <w:szCs w:val="16"/>
              </w:rPr>
              <w:t>X= Attended                                                     E= Excused Absence         A= Unexcused Absence CX=Meeting Canceled  NA=Not applicable</w:t>
            </w:r>
          </w:p>
        </w:tc>
        <w:tc>
          <w:tcPr>
            <w:tcW w:w="45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9B1CA0" w:rsidRPr="009B1CA0" w:rsidRDefault="009B1CA0" w:rsidP="009B1CA0">
            <w:pPr>
              <w:tabs>
                <w:tab w:val="clear" w:pos="432"/>
              </w:tabs>
              <w:jc w:val="center"/>
              <w:rPr>
                <w:rFonts w:ascii="Calibri" w:eastAsia="Times New Roman" w:hAnsi="Calibri"/>
                <w:color w:val="000000"/>
                <w:sz w:val="16"/>
                <w:szCs w:val="16"/>
              </w:rPr>
            </w:pPr>
            <w:r w:rsidRPr="009B1CA0">
              <w:rPr>
                <w:rFonts w:ascii="Calibri" w:eastAsia="Times New Roman" w:hAnsi="Calibri"/>
                <w:color w:val="000000"/>
                <w:sz w:val="16"/>
                <w:szCs w:val="16"/>
              </w:rPr>
              <w:t>July 201</w:t>
            </w:r>
            <w:r w:rsidR="00E24063">
              <w:rPr>
                <w:rFonts w:ascii="Calibri" w:eastAsia="Times New Roman" w:hAnsi="Calibri"/>
                <w:color w:val="000000"/>
                <w:sz w:val="16"/>
                <w:szCs w:val="16"/>
              </w:rPr>
              <w:t>7</w:t>
            </w:r>
          </w:p>
        </w:tc>
        <w:tc>
          <w:tcPr>
            <w:tcW w:w="45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9B1CA0" w:rsidRPr="009B1CA0" w:rsidRDefault="009B1CA0" w:rsidP="009B1CA0">
            <w:pPr>
              <w:tabs>
                <w:tab w:val="clear" w:pos="432"/>
              </w:tabs>
              <w:jc w:val="center"/>
              <w:rPr>
                <w:rFonts w:ascii="Calibri" w:eastAsia="Times New Roman" w:hAnsi="Calibri"/>
                <w:color w:val="000000"/>
                <w:sz w:val="16"/>
                <w:szCs w:val="16"/>
              </w:rPr>
            </w:pPr>
            <w:r w:rsidRPr="009B1CA0">
              <w:rPr>
                <w:rFonts w:ascii="Calibri" w:eastAsia="Times New Roman" w:hAnsi="Calibri"/>
                <w:color w:val="000000"/>
                <w:sz w:val="16"/>
                <w:szCs w:val="16"/>
              </w:rPr>
              <w:t>August 201</w:t>
            </w:r>
            <w:r w:rsidR="00E24063">
              <w:rPr>
                <w:rFonts w:ascii="Calibri" w:eastAsia="Times New Roman" w:hAnsi="Calibri"/>
                <w:color w:val="000000"/>
                <w:sz w:val="16"/>
                <w:szCs w:val="16"/>
              </w:rPr>
              <w:t>7</w:t>
            </w:r>
          </w:p>
        </w:tc>
        <w:tc>
          <w:tcPr>
            <w:tcW w:w="45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9B1CA0" w:rsidRPr="009B1CA0" w:rsidRDefault="009B1CA0" w:rsidP="009B1CA0">
            <w:pPr>
              <w:tabs>
                <w:tab w:val="clear" w:pos="432"/>
              </w:tabs>
              <w:jc w:val="center"/>
              <w:rPr>
                <w:rFonts w:ascii="Calibri" w:eastAsia="Times New Roman" w:hAnsi="Calibri"/>
                <w:color w:val="000000"/>
                <w:sz w:val="16"/>
                <w:szCs w:val="16"/>
              </w:rPr>
            </w:pPr>
            <w:r w:rsidRPr="009B1CA0">
              <w:rPr>
                <w:rFonts w:ascii="Calibri" w:eastAsia="Times New Roman" w:hAnsi="Calibri"/>
                <w:color w:val="000000"/>
                <w:sz w:val="16"/>
                <w:szCs w:val="16"/>
              </w:rPr>
              <w:t>Sept 201</w:t>
            </w:r>
            <w:r w:rsidR="00E24063">
              <w:rPr>
                <w:rFonts w:ascii="Calibri" w:eastAsia="Times New Roman" w:hAnsi="Calibri"/>
                <w:color w:val="000000"/>
                <w:sz w:val="16"/>
                <w:szCs w:val="16"/>
              </w:rPr>
              <w:t>7</w:t>
            </w:r>
          </w:p>
        </w:tc>
        <w:tc>
          <w:tcPr>
            <w:tcW w:w="45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9B1CA0" w:rsidRPr="009B1CA0" w:rsidRDefault="009B1CA0" w:rsidP="009B1CA0">
            <w:pPr>
              <w:tabs>
                <w:tab w:val="clear" w:pos="432"/>
              </w:tabs>
              <w:jc w:val="center"/>
              <w:rPr>
                <w:rFonts w:ascii="Calibri" w:eastAsia="Times New Roman" w:hAnsi="Calibri"/>
                <w:color w:val="000000"/>
                <w:sz w:val="16"/>
                <w:szCs w:val="16"/>
              </w:rPr>
            </w:pPr>
            <w:r w:rsidRPr="009B1CA0">
              <w:rPr>
                <w:rFonts w:ascii="Calibri" w:eastAsia="Times New Roman" w:hAnsi="Calibri"/>
                <w:color w:val="000000"/>
                <w:sz w:val="16"/>
                <w:szCs w:val="16"/>
              </w:rPr>
              <w:t>October 201</w:t>
            </w:r>
            <w:r w:rsidR="00E24063">
              <w:rPr>
                <w:rFonts w:ascii="Calibri" w:eastAsia="Times New Roman" w:hAnsi="Calibri"/>
                <w:color w:val="000000"/>
                <w:sz w:val="16"/>
                <w:szCs w:val="16"/>
              </w:rPr>
              <w:t>7</w:t>
            </w:r>
          </w:p>
        </w:tc>
        <w:tc>
          <w:tcPr>
            <w:tcW w:w="45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9B1CA0" w:rsidRPr="009B1CA0" w:rsidRDefault="009B1CA0" w:rsidP="009B1CA0">
            <w:pPr>
              <w:tabs>
                <w:tab w:val="clear" w:pos="432"/>
              </w:tabs>
              <w:jc w:val="center"/>
              <w:rPr>
                <w:rFonts w:ascii="Calibri" w:eastAsia="Times New Roman" w:hAnsi="Calibri"/>
                <w:color w:val="000000"/>
                <w:sz w:val="16"/>
                <w:szCs w:val="16"/>
              </w:rPr>
            </w:pPr>
            <w:r w:rsidRPr="009B1CA0">
              <w:rPr>
                <w:rFonts w:ascii="Calibri" w:eastAsia="Times New Roman" w:hAnsi="Calibri"/>
                <w:color w:val="000000"/>
                <w:sz w:val="16"/>
                <w:szCs w:val="16"/>
              </w:rPr>
              <w:t>Nov 201</w:t>
            </w:r>
            <w:r w:rsidR="00E24063">
              <w:rPr>
                <w:rFonts w:ascii="Calibri" w:eastAsia="Times New Roman" w:hAnsi="Calibri"/>
                <w:color w:val="000000"/>
                <w:sz w:val="16"/>
                <w:szCs w:val="16"/>
              </w:rPr>
              <w:t>7</w:t>
            </w:r>
          </w:p>
        </w:tc>
        <w:tc>
          <w:tcPr>
            <w:tcW w:w="45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9B1CA0" w:rsidRPr="009B1CA0" w:rsidRDefault="009B1CA0" w:rsidP="009B1CA0">
            <w:pPr>
              <w:tabs>
                <w:tab w:val="clear" w:pos="432"/>
              </w:tabs>
              <w:jc w:val="center"/>
              <w:rPr>
                <w:rFonts w:ascii="Calibri" w:eastAsia="Times New Roman" w:hAnsi="Calibri"/>
                <w:color w:val="000000"/>
                <w:sz w:val="16"/>
                <w:szCs w:val="16"/>
              </w:rPr>
            </w:pPr>
            <w:r w:rsidRPr="009B1CA0">
              <w:rPr>
                <w:rFonts w:ascii="Calibri" w:eastAsia="Times New Roman" w:hAnsi="Calibri"/>
                <w:color w:val="000000"/>
                <w:sz w:val="16"/>
                <w:szCs w:val="16"/>
              </w:rPr>
              <w:t>Dec 201</w:t>
            </w:r>
            <w:r w:rsidR="00E24063">
              <w:rPr>
                <w:rFonts w:ascii="Calibri" w:eastAsia="Times New Roman" w:hAnsi="Calibri"/>
                <w:color w:val="000000"/>
                <w:sz w:val="16"/>
                <w:szCs w:val="16"/>
              </w:rPr>
              <w:t>7</w:t>
            </w:r>
          </w:p>
        </w:tc>
        <w:tc>
          <w:tcPr>
            <w:tcW w:w="45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9B1CA0" w:rsidRPr="009B1CA0" w:rsidRDefault="009B1CA0" w:rsidP="009B1CA0">
            <w:pPr>
              <w:tabs>
                <w:tab w:val="clear" w:pos="432"/>
              </w:tabs>
              <w:jc w:val="center"/>
              <w:rPr>
                <w:rFonts w:ascii="Calibri" w:eastAsia="Times New Roman" w:hAnsi="Calibri"/>
                <w:color w:val="000000"/>
                <w:sz w:val="16"/>
                <w:szCs w:val="16"/>
              </w:rPr>
            </w:pPr>
            <w:r w:rsidRPr="009B1CA0">
              <w:rPr>
                <w:rFonts w:ascii="Calibri" w:eastAsia="Times New Roman" w:hAnsi="Calibri"/>
                <w:color w:val="000000"/>
                <w:sz w:val="16"/>
                <w:szCs w:val="16"/>
              </w:rPr>
              <w:t>Jan 201</w:t>
            </w:r>
            <w:r w:rsidR="00E24063">
              <w:rPr>
                <w:rFonts w:ascii="Calibri" w:eastAsia="Times New Roman" w:hAnsi="Calibri"/>
                <w:color w:val="000000"/>
                <w:sz w:val="16"/>
                <w:szCs w:val="16"/>
              </w:rPr>
              <w:t>8</w:t>
            </w:r>
          </w:p>
        </w:tc>
        <w:tc>
          <w:tcPr>
            <w:tcW w:w="54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9B1CA0" w:rsidRPr="009B1CA0" w:rsidRDefault="009B1CA0" w:rsidP="009B1CA0">
            <w:pPr>
              <w:tabs>
                <w:tab w:val="clear" w:pos="432"/>
              </w:tabs>
              <w:jc w:val="center"/>
              <w:rPr>
                <w:rFonts w:ascii="Calibri" w:eastAsia="Times New Roman" w:hAnsi="Calibri"/>
                <w:color w:val="000000"/>
                <w:sz w:val="16"/>
                <w:szCs w:val="16"/>
              </w:rPr>
            </w:pPr>
            <w:r w:rsidRPr="009B1CA0">
              <w:rPr>
                <w:rFonts w:ascii="Calibri" w:eastAsia="Times New Roman" w:hAnsi="Calibri"/>
                <w:color w:val="000000"/>
                <w:sz w:val="16"/>
                <w:szCs w:val="16"/>
              </w:rPr>
              <w:t>Feb 201</w:t>
            </w:r>
            <w:r w:rsidR="00E24063">
              <w:rPr>
                <w:rFonts w:ascii="Calibri" w:eastAsia="Times New Roman" w:hAnsi="Calibri"/>
                <w:color w:val="000000"/>
                <w:sz w:val="16"/>
                <w:szCs w:val="16"/>
              </w:rPr>
              <w:t>8</w:t>
            </w:r>
          </w:p>
        </w:tc>
        <w:tc>
          <w:tcPr>
            <w:tcW w:w="54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9B1CA0" w:rsidRPr="009B1CA0" w:rsidRDefault="009B1CA0" w:rsidP="009B1CA0">
            <w:pPr>
              <w:tabs>
                <w:tab w:val="clear" w:pos="432"/>
              </w:tabs>
              <w:jc w:val="center"/>
              <w:rPr>
                <w:rFonts w:ascii="Calibri" w:eastAsia="Times New Roman" w:hAnsi="Calibri"/>
                <w:color w:val="000000"/>
                <w:sz w:val="16"/>
                <w:szCs w:val="16"/>
              </w:rPr>
            </w:pPr>
            <w:r w:rsidRPr="009B1CA0">
              <w:rPr>
                <w:rFonts w:ascii="Calibri" w:eastAsia="Times New Roman" w:hAnsi="Calibri"/>
                <w:color w:val="000000"/>
                <w:sz w:val="16"/>
                <w:szCs w:val="16"/>
              </w:rPr>
              <w:t>March 201</w:t>
            </w:r>
            <w:r w:rsidR="00E24063">
              <w:rPr>
                <w:rFonts w:ascii="Calibri" w:eastAsia="Times New Roman" w:hAnsi="Calibri"/>
                <w:color w:val="000000"/>
                <w:sz w:val="16"/>
                <w:szCs w:val="16"/>
              </w:rPr>
              <w:t>8</w:t>
            </w:r>
          </w:p>
        </w:tc>
        <w:tc>
          <w:tcPr>
            <w:tcW w:w="45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9B1CA0" w:rsidRPr="009B1CA0" w:rsidRDefault="009B1CA0" w:rsidP="009B1CA0">
            <w:pPr>
              <w:tabs>
                <w:tab w:val="clear" w:pos="432"/>
              </w:tabs>
              <w:jc w:val="center"/>
              <w:rPr>
                <w:rFonts w:ascii="Calibri" w:eastAsia="Times New Roman" w:hAnsi="Calibri"/>
                <w:color w:val="000000"/>
                <w:sz w:val="16"/>
                <w:szCs w:val="16"/>
              </w:rPr>
            </w:pPr>
            <w:r w:rsidRPr="009B1CA0">
              <w:rPr>
                <w:rFonts w:ascii="Calibri" w:eastAsia="Times New Roman" w:hAnsi="Calibri"/>
                <w:color w:val="000000"/>
                <w:sz w:val="16"/>
                <w:szCs w:val="16"/>
              </w:rPr>
              <w:t>April 201</w:t>
            </w:r>
            <w:r w:rsidR="00E24063">
              <w:rPr>
                <w:rFonts w:ascii="Calibri" w:eastAsia="Times New Roman" w:hAnsi="Calibri"/>
                <w:color w:val="000000"/>
                <w:sz w:val="16"/>
                <w:szCs w:val="16"/>
              </w:rPr>
              <w:t>8</w:t>
            </w:r>
          </w:p>
        </w:tc>
        <w:tc>
          <w:tcPr>
            <w:tcW w:w="45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9B1CA0" w:rsidRPr="009B1CA0" w:rsidRDefault="009B1CA0" w:rsidP="009B1CA0">
            <w:pPr>
              <w:tabs>
                <w:tab w:val="clear" w:pos="432"/>
              </w:tabs>
              <w:jc w:val="center"/>
              <w:rPr>
                <w:rFonts w:ascii="Calibri" w:eastAsia="Times New Roman" w:hAnsi="Calibri"/>
                <w:color w:val="000000"/>
                <w:sz w:val="16"/>
                <w:szCs w:val="16"/>
              </w:rPr>
            </w:pPr>
            <w:r w:rsidRPr="009B1CA0">
              <w:rPr>
                <w:rFonts w:ascii="Calibri" w:eastAsia="Times New Roman" w:hAnsi="Calibri"/>
                <w:color w:val="000000"/>
                <w:sz w:val="16"/>
                <w:szCs w:val="16"/>
              </w:rPr>
              <w:t>May 201</w:t>
            </w:r>
            <w:r w:rsidR="00E24063">
              <w:rPr>
                <w:rFonts w:ascii="Calibri" w:eastAsia="Times New Roman" w:hAnsi="Calibri"/>
                <w:color w:val="000000"/>
                <w:sz w:val="16"/>
                <w:szCs w:val="16"/>
              </w:rPr>
              <w:t>8</w:t>
            </w:r>
          </w:p>
        </w:tc>
        <w:tc>
          <w:tcPr>
            <w:tcW w:w="63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9B1CA0" w:rsidRPr="009B1CA0" w:rsidRDefault="009B1CA0" w:rsidP="009B1CA0">
            <w:pPr>
              <w:tabs>
                <w:tab w:val="clear" w:pos="432"/>
              </w:tabs>
              <w:jc w:val="center"/>
              <w:rPr>
                <w:rFonts w:ascii="Calibri" w:eastAsia="Times New Roman" w:hAnsi="Calibri"/>
                <w:color w:val="000000"/>
                <w:sz w:val="16"/>
                <w:szCs w:val="16"/>
              </w:rPr>
            </w:pPr>
            <w:r w:rsidRPr="009B1CA0">
              <w:rPr>
                <w:rFonts w:ascii="Calibri" w:eastAsia="Times New Roman" w:hAnsi="Calibri"/>
                <w:color w:val="000000"/>
                <w:sz w:val="16"/>
                <w:szCs w:val="16"/>
              </w:rPr>
              <w:t>June 201</w:t>
            </w:r>
            <w:r w:rsidR="00E24063">
              <w:rPr>
                <w:rFonts w:ascii="Calibri" w:eastAsia="Times New Roman" w:hAnsi="Calibri"/>
                <w:color w:val="000000"/>
                <w:sz w:val="16"/>
                <w:szCs w:val="16"/>
              </w:rPr>
              <w:t>8</w:t>
            </w:r>
          </w:p>
        </w:tc>
      </w:tr>
      <w:tr w:rsidR="003142B9" w:rsidRPr="009B1CA0" w:rsidTr="00D62AB7">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9B1CA0" w:rsidRPr="00D62AB7" w:rsidRDefault="009B1CA0" w:rsidP="009B1CA0">
            <w:pPr>
              <w:tabs>
                <w:tab w:val="clear" w:pos="432"/>
              </w:tabs>
              <w:rPr>
                <w:rFonts w:eastAsia="Times New Roman" w:cs="Tahoma"/>
                <w:color w:val="000000"/>
                <w:sz w:val="16"/>
                <w:szCs w:val="16"/>
              </w:rPr>
            </w:pPr>
            <w:r w:rsidRPr="00D62AB7">
              <w:rPr>
                <w:rFonts w:eastAsia="Times New Roman" w:cs="Tahoma"/>
                <w:color w:val="000000"/>
                <w:sz w:val="16"/>
                <w:szCs w:val="16"/>
              </w:rPr>
              <w:t>Cris Hernandez</w:t>
            </w: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r>
      <w:tr w:rsidR="003142B9" w:rsidRPr="009B1CA0" w:rsidTr="00D62AB7">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9B1CA0" w:rsidRPr="00D62AB7" w:rsidRDefault="009B1CA0" w:rsidP="009B1CA0">
            <w:pPr>
              <w:tabs>
                <w:tab w:val="clear" w:pos="432"/>
              </w:tabs>
              <w:rPr>
                <w:rFonts w:eastAsia="Times New Roman" w:cs="Tahoma"/>
                <w:color w:val="000000"/>
                <w:sz w:val="16"/>
                <w:szCs w:val="16"/>
              </w:rPr>
            </w:pPr>
            <w:r w:rsidRPr="00D62AB7">
              <w:rPr>
                <w:rFonts w:eastAsia="Times New Roman" w:cs="Tahoma"/>
                <w:color w:val="000000"/>
                <w:sz w:val="16"/>
                <w:szCs w:val="16"/>
              </w:rPr>
              <w:t>Delia Velho</w:t>
            </w: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r>
      <w:tr w:rsidR="003142B9" w:rsidRPr="009B1CA0" w:rsidTr="00D62AB7">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9B1CA0" w:rsidRPr="00D62AB7" w:rsidRDefault="009B1CA0" w:rsidP="009B1CA0">
            <w:pPr>
              <w:tabs>
                <w:tab w:val="clear" w:pos="432"/>
              </w:tabs>
              <w:rPr>
                <w:rFonts w:eastAsia="Times New Roman" w:cs="Tahoma"/>
                <w:color w:val="000000"/>
                <w:sz w:val="16"/>
                <w:szCs w:val="16"/>
              </w:rPr>
            </w:pPr>
            <w:r w:rsidRPr="00D62AB7">
              <w:rPr>
                <w:rFonts w:eastAsia="Times New Roman" w:cs="Tahoma"/>
                <w:color w:val="000000"/>
                <w:sz w:val="16"/>
                <w:szCs w:val="16"/>
              </w:rPr>
              <w:t>Eric Douglass</w:t>
            </w: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r>
      <w:tr w:rsidR="003142B9" w:rsidRPr="009B1CA0" w:rsidTr="00D62AB7">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9B1CA0" w:rsidRPr="00D62AB7" w:rsidRDefault="009B1CA0" w:rsidP="009B1CA0">
            <w:pPr>
              <w:tabs>
                <w:tab w:val="clear" w:pos="432"/>
              </w:tabs>
              <w:rPr>
                <w:rFonts w:eastAsia="Times New Roman" w:cs="Tahoma"/>
                <w:color w:val="000000"/>
                <w:sz w:val="16"/>
                <w:szCs w:val="16"/>
              </w:rPr>
            </w:pPr>
            <w:r w:rsidRPr="00D62AB7">
              <w:rPr>
                <w:rFonts w:eastAsia="Times New Roman" w:cs="Tahoma"/>
                <w:color w:val="000000"/>
                <w:sz w:val="16"/>
                <w:szCs w:val="16"/>
              </w:rPr>
              <w:t>George Gomez</w:t>
            </w: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r>
      <w:tr w:rsidR="003142B9" w:rsidRPr="009B1CA0" w:rsidTr="00D62AB7">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9B1CA0" w:rsidRPr="009B1CA0" w:rsidRDefault="00D62AB7" w:rsidP="009B1CA0">
            <w:pPr>
              <w:tabs>
                <w:tab w:val="clear" w:pos="432"/>
              </w:tabs>
              <w:rPr>
                <w:rFonts w:eastAsia="Times New Roman" w:cs="Tahoma"/>
                <w:color w:val="000000"/>
                <w:sz w:val="16"/>
                <w:szCs w:val="16"/>
              </w:rPr>
            </w:pPr>
            <w:r>
              <w:rPr>
                <w:rFonts w:eastAsia="Times New Roman" w:cs="Tahoma"/>
                <w:color w:val="000000"/>
                <w:sz w:val="16"/>
                <w:szCs w:val="16"/>
              </w:rPr>
              <w:t>Rich Smith</w:t>
            </w: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r>
      <w:tr w:rsidR="003142B9" w:rsidRPr="009B1CA0" w:rsidTr="00D62AB7">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9B1CA0" w:rsidRPr="009B1CA0" w:rsidRDefault="009B1CA0" w:rsidP="009B1CA0">
            <w:pPr>
              <w:tabs>
                <w:tab w:val="clear" w:pos="432"/>
              </w:tabs>
              <w:rPr>
                <w:rFonts w:eastAsia="Times New Roman" w:cs="Tahoma"/>
                <w:color w:val="000000"/>
                <w:sz w:val="16"/>
                <w:szCs w:val="16"/>
              </w:rPr>
            </w:pPr>
            <w:r w:rsidRPr="009B1CA0">
              <w:rPr>
                <w:rFonts w:eastAsia="Times New Roman" w:cs="Tahoma"/>
                <w:color w:val="000000"/>
                <w:sz w:val="16"/>
                <w:szCs w:val="16"/>
              </w:rPr>
              <w:t>Juan Orozco</w:t>
            </w: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r>
      <w:tr w:rsidR="003142B9" w:rsidRPr="009B1CA0" w:rsidTr="00D62AB7">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9B1CA0" w:rsidRPr="009B1CA0" w:rsidRDefault="009B1CA0" w:rsidP="009B1CA0">
            <w:pPr>
              <w:tabs>
                <w:tab w:val="clear" w:pos="432"/>
              </w:tabs>
              <w:rPr>
                <w:rFonts w:eastAsia="Times New Roman" w:cs="Tahoma"/>
                <w:color w:val="000000"/>
                <w:sz w:val="16"/>
                <w:szCs w:val="16"/>
              </w:rPr>
            </w:pPr>
            <w:r w:rsidRPr="009B1CA0">
              <w:rPr>
                <w:rFonts w:eastAsia="Times New Roman" w:cs="Tahoma"/>
                <w:color w:val="000000"/>
                <w:sz w:val="16"/>
                <w:szCs w:val="16"/>
              </w:rPr>
              <w:t>Kerri Freeman</w:t>
            </w: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r>
      <w:tr w:rsidR="003142B9" w:rsidRPr="009B1CA0" w:rsidTr="00D62AB7">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9B1CA0" w:rsidRPr="009B1CA0" w:rsidRDefault="00D62AB7" w:rsidP="009B1CA0">
            <w:pPr>
              <w:tabs>
                <w:tab w:val="clear" w:pos="432"/>
              </w:tabs>
              <w:rPr>
                <w:rFonts w:eastAsia="Times New Roman" w:cs="Tahoma"/>
                <w:color w:val="000000"/>
                <w:sz w:val="16"/>
                <w:szCs w:val="16"/>
              </w:rPr>
            </w:pPr>
            <w:r>
              <w:rPr>
                <w:rFonts w:eastAsia="Times New Roman" w:cs="Tahoma"/>
                <w:color w:val="000000"/>
                <w:sz w:val="16"/>
                <w:szCs w:val="16"/>
              </w:rPr>
              <w:t>Unchong Parry</w:t>
            </w: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r>
      <w:tr w:rsidR="003142B9" w:rsidRPr="009B1CA0" w:rsidTr="00D62AB7">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9B1CA0" w:rsidRPr="009B1CA0" w:rsidRDefault="009B1CA0" w:rsidP="009B1CA0">
            <w:pPr>
              <w:tabs>
                <w:tab w:val="clear" w:pos="432"/>
              </w:tabs>
              <w:rPr>
                <w:rFonts w:eastAsia="Times New Roman" w:cs="Tahoma"/>
                <w:color w:val="000000"/>
                <w:sz w:val="16"/>
                <w:szCs w:val="16"/>
              </w:rPr>
            </w:pPr>
            <w:r w:rsidRPr="009B1CA0">
              <w:rPr>
                <w:rFonts w:eastAsia="Times New Roman" w:cs="Tahoma"/>
                <w:color w:val="000000"/>
                <w:sz w:val="16"/>
                <w:szCs w:val="16"/>
              </w:rPr>
              <w:t>Linda Swaffar</w:t>
            </w: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r>
      <w:tr w:rsidR="003142B9" w:rsidRPr="009B1CA0" w:rsidTr="00D62AB7">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9B1CA0" w:rsidRPr="009B1CA0" w:rsidRDefault="009B1CA0" w:rsidP="009B1CA0">
            <w:pPr>
              <w:tabs>
                <w:tab w:val="clear" w:pos="432"/>
              </w:tabs>
              <w:rPr>
                <w:rFonts w:eastAsia="Times New Roman" w:cs="Tahoma"/>
                <w:color w:val="000000"/>
                <w:sz w:val="16"/>
                <w:szCs w:val="16"/>
              </w:rPr>
            </w:pPr>
            <w:r w:rsidRPr="009B1CA0">
              <w:rPr>
                <w:rFonts w:eastAsia="Times New Roman" w:cs="Tahoma"/>
                <w:color w:val="000000"/>
                <w:sz w:val="16"/>
                <w:szCs w:val="16"/>
              </w:rPr>
              <w:t>Lupe Wong</w:t>
            </w: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r>
      <w:tr w:rsidR="003142B9" w:rsidRPr="009B1CA0" w:rsidTr="00D62AB7">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CA0" w:rsidRPr="009B1CA0" w:rsidRDefault="009B1CA0" w:rsidP="009B1CA0">
            <w:pPr>
              <w:tabs>
                <w:tab w:val="clear" w:pos="432"/>
              </w:tabs>
              <w:rPr>
                <w:rFonts w:eastAsia="Times New Roman" w:cs="Tahoma"/>
                <w:color w:val="000000"/>
                <w:sz w:val="16"/>
                <w:szCs w:val="16"/>
              </w:rPr>
            </w:pPr>
            <w:r w:rsidRPr="009B1CA0">
              <w:rPr>
                <w:rFonts w:eastAsia="Times New Roman" w:cs="Tahoma"/>
                <w:color w:val="000000"/>
                <w:sz w:val="16"/>
                <w:szCs w:val="16"/>
              </w:rPr>
              <w:t>Marissa Valero</w:t>
            </w: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r>
      <w:tr w:rsidR="003142B9" w:rsidRPr="009B1CA0" w:rsidTr="00D62AB7">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CA0" w:rsidRPr="009B1CA0" w:rsidRDefault="009B1CA0" w:rsidP="009B1CA0">
            <w:pPr>
              <w:tabs>
                <w:tab w:val="clear" w:pos="432"/>
              </w:tabs>
              <w:rPr>
                <w:rFonts w:eastAsia="Times New Roman" w:cs="Tahoma"/>
                <w:color w:val="000000"/>
                <w:sz w:val="16"/>
                <w:szCs w:val="16"/>
              </w:rPr>
            </w:pPr>
            <w:r w:rsidRPr="009B1CA0">
              <w:rPr>
                <w:rFonts w:eastAsia="Times New Roman" w:cs="Tahoma"/>
                <w:color w:val="000000"/>
                <w:sz w:val="16"/>
                <w:szCs w:val="16"/>
              </w:rPr>
              <w:t>Nora Lynn</w:t>
            </w: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r>
      <w:tr w:rsidR="003142B9" w:rsidRPr="009B1CA0" w:rsidTr="00D62AB7">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CA0" w:rsidRPr="009B1CA0" w:rsidRDefault="00D62AB7" w:rsidP="009B1CA0">
            <w:pPr>
              <w:tabs>
                <w:tab w:val="clear" w:pos="432"/>
              </w:tabs>
              <w:rPr>
                <w:rFonts w:eastAsia="Times New Roman" w:cs="Tahoma"/>
                <w:color w:val="000000"/>
                <w:sz w:val="16"/>
                <w:szCs w:val="16"/>
              </w:rPr>
            </w:pPr>
            <w:r>
              <w:rPr>
                <w:rFonts w:eastAsia="Times New Roman" w:cs="Tahoma"/>
                <w:color w:val="000000"/>
                <w:sz w:val="16"/>
                <w:szCs w:val="16"/>
              </w:rPr>
              <w:t>Darrell Hamilton</w:t>
            </w: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r>
      <w:tr w:rsidR="003142B9" w:rsidRPr="009B1CA0" w:rsidTr="00D62AB7">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CA0" w:rsidRPr="009B1CA0" w:rsidRDefault="009B1CA0" w:rsidP="009B1CA0">
            <w:pPr>
              <w:tabs>
                <w:tab w:val="clear" w:pos="432"/>
              </w:tabs>
              <w:rPr>
                <w:rFonts w:eastAsia="Times New Roman" w:cs="Tahoma"/>
                <w:color w:val="000000"/>
                <w:sz w:val="16"/>
                <w:szCs w:val="16"/>
              </w:rPr>
            </w:pPr>
            <w:r w:rsidRPr="009B1CA0">
              <w:rPr>
                <w:rFonts w:eastAsia="Times New Roman" w:cs="Tahoma"/>
                <w:color w:val="000000"/>
                <w:sz w:val="16"/>
                <w:szCs w:val="16"/>
              </w:rPr>
              <w:t>Yolanda Estrada</w:t>
            </w: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r>
      <w:tr w:rsidR="003142B9" w:rsidRPr="009B1CA0" w:rsidTr="00D62AB7">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CA0" w:rsidRPr="009B1CA0" w:rsidRDefault="009B1CA0" w:rsidP="009B1CA0">
            <w:pPr>
              <w:tabs>
                <w:tab w:val="clear" w:pos="432"/>
              </w:tabs>
              <w:rPr>
                <w:rFonts w:eastAsia="Times New Roman" w:cs="Tahoma"/>
                <w:color w:val="000000"/>
                <w:sz w:val="16"/>
                <w:szCs w:val="16"/>
              </w:rPr>
            </w:pPr>
            <w:r w:rsidRPr="009B1CA0">
              <w:rPr>
                <w:rFonts w:eastAsia="Times New Roman" w:cs="Tahoma"/>
                <w:color w:val="000000"/>
                <w:sz w:val="16"/>
                <w:szCs w:val="16"/>
              </w:rPr>
              <w:t>Alex Rocha</w:t>
            </w: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r>
      <w:tr w:rsidR="003142B9" w:rsidRPr="009B1CA0" w:rsidTr="00D62AB7">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CA0" w:rsidRPr="009B1CA0" w:rsidRDefault="009B1CA0" w:rsidP="009B1CA0">
            <w:pPr>
              <w:tabs>
                <w:tab w:val="clear" w:pos="432"/>
              </w:tabs>
              <w:rPr>
                <w:rFonts w:eastAsia="Times New Roman" w:cs="Tahoma"/>
                <w:color w:val="000000"/>
                <w:sz w:val="16"/>
                <w:szCs w:val="16"/>
              </w:rPr>
            </w:pPr>
            <w:r w:rsidRPr="009B1CA0">
              <w:rPr>
                <w:rFonts w:eastAsia="Times New Roman" w:cs="Tahoma"/>
                <w:color w:val="000000"/>
                <w:sz w:val="16"/>
                <w:szCs w:val="16"/>
              </w:rPr>
              <w:t>Darrel Hamilton</w:t>
            </w: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r>
      <w:tr w:rsidR="003142B9" w:rsidRPr="009B1CA0" w:rsidTr="00D62AB7">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B1CA0" w:rsidRPr="009B1CA0" w:rsidRDefault="009B1CA0" w:rsidP="009B1CA0">
            <w:pPr>
              <w:tabs>
                <w:tab w:val="clear" w:pos="432"/>
              </w:tabs>
              <w:rPr>
                <w:rFonts w:eastAsia="Times New Roman" w:cs="Tahoma"/>
                <w:color w:val="000000"/>
                <w:sz w:val="16"/>
                <w:szCs w:val="16"/>
              </w:rPr>
            </w:pPr>
            <w:r w:rsidRPr="009B1CA0">
              <w:rPr>
                <w:rFonts w:eastAsia="Times New Roman" w:cs="Tahoma"/>
                <w:color w:val="000000"/>
                <w:sz w:val="16"/>
                <w:szCs w:val="16"/>
              </w:rPr>
              <w:t>TAY Consumer Member</w:t>
            </w: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r>
      <w:tr w:rsidR="003142B9" w:rsidRPr="009B1CA0" w:rsidTr="00D62AB7">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CA0" w:rsidRPr="009B1CA0" w:rsidRDefault="009B1CA0" w:rsidP="009B1CA0">
            <w:pPr>
              <w:tabs>
                <w:tab w:val="clear" w:pos="432"/>
              </w:tabs>
              <w:rPr>
                <w:rFonts w:eastAsia="Times New Roman" w:cs="Tahoma"/>
                <w:color w:val="000000"/>
                <w:sz w:val="16"/>
                <w:szCs w:val="16"/>
              </w:rPr>
            </w:pPr>
            <w:r w:rsidRPr="009B1CA0">
              <w:rPr>
                <w:rFonts w:eastAsia="Times New Roman" w:cs="Tahoma"/>
                <w:color w:val="000000"/>
                <w:sz w:val="16"/>
                <w:szCs w:val="16"/>
              </w:rPr>
              <w:t>Adult Consumer Member</w:t>
            </w: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r>
      <w:tr w:rsidR="003142B9" w:rsidRPr="009B1CA0" w:rsidTr="00D62AB7">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CA0" w:rsidRPr="009B1CA0" w:rsidRDefault="009B1CA0" w:rsidP="009B1CA0">
            <w:pPr>
              <w:tabs>
                <w:tab w:val="clear" w:pos="432"/>
              </w:tabs>
              <w:rPr>
                <w:rFonts w:eastAsia="Times New Roman" w:cs="Tahoma"/>
                <w:color w:val="000000"/>
                <w:sz w:val="16"/>
                <w:szCs w:val="16"/>
              </w:rPr>
            </w:pPr>
            <w:r w:rsidRPr="009B1CA0">
              <w:rPr>
                <w:rFonts w:eastAsia="Times New Roman" w:cs="Tahoma"/>
                <w:color w:val="000000"/>
                <w:sz w:val="16"/>
                <w:szCs w:val="16"/>
              </w:rPr>
              <w:t>Consumer Family Member</w:t>
            </w: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bottom"/>
          </w:tcPr>
          <w:p w:rsidR="009B1CA0" w:rsidRPr="009B1CA0" w:rsidRDefault="009B1CA0" w:rsidP="009B1CA0">
            <w:pPr>
              <w:tabs>
                <w:tab w:val="clear" w:pos="432"/>
              </w:tabs>
              <w:jc w:val="center"/>
              <w:rPr>
                <w:rFonts w:ascii="Calibri" w:eastAsia="Times New Roman" w:hAnsi="Calibri"/>
                <w:color w:val="000000"/>
                <w:sz w:val="16"/>
                <w:szCs w:val="16"/>
              </w:rPr>
            </w:pPr>
          </w:p>
        </w:tc>
      </w:tr>
    </w:tbl>
    <w:p w:rsidR="00721DC6" w:rsidRDefault="009B1CA0" w:rsidP="00BC306E">
      <w:pPr>
        <w:ind w:left="432" w:hanging="432"/>
        <w:rPr>
          <w:rFonts w:cs="Tahoma"/>
          <w:szCs w:val="24"/>
        </w:rPr>
      </w:pPr>
      <w:r>
        <w:rPr>
          <w:rFonts w:cs="Tahoma"/>
          <w:szCs w:val="24"/>
        </w:rPr>
        <w:br w:type="textWrapping" w:clear="all"/>
      </w:r>
    </w:p>
    <w:p w:rsidR="00BC306E" w:rsidRPr="00D62DFD" w:rsidRDefault="00B77503" w:rsidP="00BC306E">
      <w:pPr>
        <w:ind w:left="432" w:hanging="432"/>
        <w:rPr>
          <w:rFonts w:cs="Tahoma"/>
          <w:szCs w:val="24"/>
        </w:rPr>
      </w:pPr>
      <w:bookmarkStart w:id="19" w:name="_Toc497930749"/>
      <w:r w:rsidRPr="009B1291">
        <w:rPr>
          <w:rStyle w:val="Heading2Char"/>
        </w:rPr>
        <w:t>4</w:t>
      </w:r>
      <w:r w:rsidR="00BC306E" w:rsidRPr="009B1291">
        <w:rPr>
          <w:rStyle w:val="Heading2Char"/>
        </w:rPr>
        <w:t xml:space="preserve">. </w:t>
      </w:r>
      <w:r w:rsidR="00BC306E" w:rsidRPr="009B1291">
        <w:rPr>
          <w:rStyle w:val="Heading2Char"/>
        </w:rPr>
        <w:tab/>
        <w:t>EVALUATION OF THE QUALITY MANAGEMENT PROGRAM</w:t>
      </w:r>
      <w:bookmarkEnd w:id="19"/>
      <w:r w:rsidR="00BC306E" w:rsidRPr="009B1291">
        <w:t>: T</w:t>
      </w:r>
      <w:r w:rsidR="00BC306E" w:rsidRPr="00D62DFD">
        <w:rPr>
          <w:rFonts w:cs="Tahoma"/>
          <w:szCs w:val="24"/>
        </w:rPr>
        <w:t>he QM Program shall be evaluated annually and updated as necessary per CCR Title 9, § 1810.440(a)(6) and 42 CFR § 438.240(e).</w:t>
      </w:r>
    </w:p>
    <w:p w:rsidR="00BC306E" w:rsidRPr="00D62DFD" w:rsidRDefault="00BC306E" w:rsidP="00BC306E">
      <w:pPr>
        <w:pStyle w:val="ListParagraph"/>
        <w:numPr>
          <w:ilvl w:val="0"/>
          <w:numId w:val="13"/>
        </w:numPr>
        <w:rPr>
          <w:rFonts w:cs="Tahoma"/>
          <w:szCs w:val="24"/>
        </w:rPr>
      </w:pPr>
      <w:r w:rsidRPr="00D62DFD">
        <w:rPr>
          <w:rFonts w:cs="Tahoma"/>
          <w:szCs w:val="24"/>
        </w:rPr>
        <w:t xml:space="preserve">The QM Director </w:t>
      </w:r>
      <w:r w:rsidR="00EA335B" w:rsidRPr="00D62DFD">
        <w:rPr>
          <w:rFonts w:cs="Tahoma"/>
          <w:szCs w:val="24"/>
        </w:rPr>
        <w:t xml:space="preserve">or designee </w:t>
      </w:r>
      <w:r w:rsidRPr="00D62DFD">
        <w:rPr>
          <w:rFonts w:cs="Tahoma"/>
          <w:szCs w:val="24"/>
        </w:rPr>
        <w:t xml:space="preserve">shall appear before the MH Advisory Board to describe QM activities, priorities, and </w:t>
      </w:r>
      <w:r w:rsidR="0076748C" w:rsidRPr="00D62DFD">
        <w:rPr>
          <w:rFonts w:cs="Tahoma"/>
          <w:szCs w:val="24"/>
        </w:rPr>
        <w:t xml:space="preserve">QI </w:t>
      </w:r>
      <w:r w:rsidRPr="00D62DFD">
        <w:rPr>
          <w:rFonts w:cs="Tahoma"/>
          <w:szCs w:val="24"/>
        </w:rPr>
        <w:t xml:space="preserve">projects </w:t>
      </w:r>
      <w:r w:rsidR="009A1B71" w:rsidRPr="00D62DFD">
        <w:rPr>
          <w:rFonts w:cs="Tahoma"/>
          <w:szCs w:val="24"/>
        </w:rPr>
        <w:t xml:space="preserve">(as described in the QWP) </w:t>
      </w:r>
      <w:r w:rsidRPr="00D62DFD">
        <w:rPr>
          <w:rFonts w:cs="Tahoma"/>
          <w:szCs w:val="24"/>
        </w:rPr>
        <w:t>at least annually.</w:t>
      </w:r>
    </w:p>
    <w:p w:rsidR="00BC306E" w:rsidRPr="00D62DFD" w:rsidRDefault="009A1B71" w:rsidP="00BC306E">
      <w:pPr>
        <w:pStyle w:val="ListParagraph"/>
        <w:numPr>
          <w:ilvl w:val="0"/>
          <w:numId w:val="13"/>
        </w:numPr>
        <w:rPr>
          <w:rFonts w:cs="Tahoma"/>
          <w:szCs w:val="24"/>
        </w:rPr>
      </w:pPr>
      <w:r w:rsidRPr="00D62DFD">
        <w:rPr>
          <w:rFonts w:cs="Tahoma"/>
          <w:szCs w:val="24"/>
        </w:rPr>
        <w:lastRenderedPageBreak/>
        <w:t>The QWP shall be revised as needed</w:t>
      </w:r>
      <w:r w:rsidR="008A3B3F" w:rsidRPr="00D62DFD">
        <w:rPr>
          <w:rFonts w:cs="Tahoma"/>
          <w:szCs w:val="24"/>
        </w:rPr>
        <w:t xml:space="preserve"> and annually</w:t>
      </w:r>
      <w:r w:rsidRPr="00D62DFD">
        <w:rPr>
          <w:rFonts w:cs="Tahoma"/>
          <w:szCs w:val="24"/>
        </w:rPr>
        <w:t>, so as to show how QI activities have contributed to improvement in clinical care and beneficiary service.</w:t>
      </w:r>
    </w:p>
    <w:p w:rsidR="008E1037" w:rsidRPr="00D62DFD" w:rsidRDefault="008E1037" w:rsidP="00BC306E">
      <w:pPr>
        <w:pStyle w:val="ListParagraph"/>
        <w:numPr>
          <w:ilvl w:val="0"/>
          <w:numId w:val="13"/>
        </w:numPr>
        <w:rPr>
          <w:rFonts w:cs="Tahoma"/>
          <w:szCs w:val="24"/>
        </w:rPr>
      </w:pPr>
      <w:r w:rsidRPr="00D62DFD">
        <w:rPr>
          <w:rFonts w:cs="Tahoma"/>
          <w:szCs w:val="24"/>
        </w:rPr>
        <w:t>QIC shall be shown to be involved in recommending policy decisions, reviewing and evaluating the results of QI activities, instituting needed QI actions, ensuring follow-up of QI processes, and documenting QI committee meeting minutes.</w:t>
      </w:r>
    </w:p>
    <w:p w:rsidR="008E1037" w:rsidRPr="00D62DFD" w:rsidRDefault="008A3B3F" w:rsidP="00BC306E">
      <w:pPr>
        <w:pStyle w:val="ListParagraph"/>
        <w:numPr>
          <w:ilvl w:val="0"/>
          <w:numId w:val="13"/>
        </w:numPr>
        <w:rPr>
          <w:rFonts w:cs="Tahoma"/>
          <w:szCs w:val="24"/>
        </w:rPr>
      </w:pPr>
      <w:r w:rsidRPr="00D62DFD">
        <w:rPr>
          <w:rFonts w:cs="Tahoma"/>
          <w:szCs w:val="24"/>
        </w:rPr>
        <w:t xml:space="preserve">Appropriate follow-up activities will evidence that </w:t>
      </w:r>
      <w:r w:rsidR="003D5D6B" w:rsidRPr="00D62DFD">
        <w:rPr>
          <w:rFonts w:cs="Tahoma"/>
          <w:szCs w:val="24"/>
        </w:rPr>
        <w:t xml:space="preserve">timely </w:t>
      </w:r>
      <w:r w:rsidRPr="00D62DFD">
        <w:rPr>
          <w:rFonts w:cs="Tahoma"/>
          <w:szCs w:val="24"/>
        </w:rPr>
        <w:t>interventions are implemented when quality of care concerns are identified.</w:t>
      </w:r>
      <w:r w:rsidR="00AC056E" w:rsidRPr="00D62DFD">
        <w:rPr>
          <w:rFonts w:cs="Tahoma"/>
          <w:szCs w:val="24"/>
        </w:rPr>
        <w:t xml:space="preserve"> Such items shall be listed below when </w:t>
      </w:r>
      <w:r w:rsidR="009977BC" w:rsidRPr="00D62DFD">
        <w:rPr>
          <w:rFonts w:cs="Tahoma"/>
          <w:szCs w:val="24"/>
        </w:rPr>
        <w:t>not addressed by standing items.</w:t>
      </w:r>
    </w:p>
    <w:p w:rsidR="008A3B3F" w:rsidRPr="00D62DFD" w:rsidRDefault="008A3B3F" w:rsidP="008A3B3F">
      <w:pPr>
        <w:rPr>
          <w:rFonts w:cs="Tahoma"/>
          <w:szCs w:val="24"/>
        </w:rPr>
      </w:pPr>
    </w:p>
    <w:p w:rsidR="00992DB7" w:rsidRPr="00D62DFD" w:rsidRDefault="00992DB7" w:rsidP="00C11717">
      <w:pPr>
        <w:widowControl w:val="0"/>
        <w:ind w:left="864" w:hanging="432"/>
        <w:contextualSpacing/>
        <w:rPr>
          <w:rFonts w:cs="Tahoma"/>
          <w:szCs w:val="24"/>
        </w:rPr>
      </w:pPr>
      <w:r w:rsidRPr="00D62DFD">
        <w:rPr>
          <w:rFonts w:cs="Tahoma"/>
          <w:szCs w:val="24"/>
        </w:rPr>
        <w:t>Quarter 1</w:t>
      </w:r>
      <w:r w:rsidR="00CD1BB2">
        <w:rPr>
          <w:rFonts w:cs="Tahoma"/>
          <w:szCs w:val="24"/>
        </w:rPr>
        <w:t xml:space="preserve"> Summary</w:t>
      </w:r>
      <w:r w:rsidRPr="00D62DFD">
        <w:rPr>
          <w:rFonts w:cs="Tahoma"/>
          <w:szCs w:val="24"/>
        </w:rPr>
        <w:t xml:space="preserve">: </w:t>
      </w:r>
      <w:r w:rsidR="00C11717" w:rsidRPr="00D62DFD">
        <w:rPr>
          <w:rFonts w:cs="Tahoma"/>
          <w:szCs w:val="24"/>
        </w:rPr>
        <w:t xml:space="preserve"> </w:t>
      </w:r>
    </w:p>
    <w:p w:rsidR="008A3B3F" w:rsidRPr="00D62DFD" w:rsidRDefault="008A3B3F" w:rsidP="00C11717">
      <w:pPr>
        <w:widowControl w:val="0"/>
        <w:ind w:left="864" w:hanging="432"/>
        <w:contextualSpacing/>
        <w:rPr>
          <w:rFonts w:cs="Tahoma"/>
          <w:szCs w:val="24"/>
        </w:rPr>
      </w:pPr>
      <w:r w:rsidRPr="00D62DFD">
        <w:rPr>
          <w:rFonts w:cs="Tahoma"/>
          <w:szCs w:val="24"/>
        </w:rPr>
        <w:t>Quarter 2</w:t>
      </w:r>
      <w:r w:rsidR="00CD1BB2">
        <w:rPr>
          <w:rFonts w:cs="Tahoma"/>
          <w:szCs w:val="24"/>
        </w:rPr>
        <w:t xml:space="preserve"> Summary</w:t>
      </w:r>
      <w:r w:rsidRPr="00D62DFD">
        <w:rPr>
          <w:rFonts w:cs="Tahoma"/>
          <w:szCs w:val="24"/>
        </w:rPr>
        <w:t xml:space="preserve">: </w:t>
      </w:r>
    </w:p>
    <w:p w:rsidR="008A3B3F" w:rsidRPr="00D62DFD" w:rsidRDefault="008A3B3F" w:rsidP="00C11717">
      <w:pPr>
        <w:widowControl w:val="0"/>
        <w:ind w:left="864" w:hanging="432"/>
        <w:contextualSpacing/>
        <w:rPr>
          <w:rFonts w:cs="Tahoma"/>
          <w:szCs w:val="24"/>
        </w:rPr>
      </w:pPr>
      <w:r w:rsidRPr="00D62DFD">
        <w:rPr>
          <w:rFonts w:cs="Tahoma"/>
          <w:szCs w:val="24"/>
        </w:rPr>
        <w:t>Quarter 3</w:t>
      </w:r>
      <w:r w:rsidR="00CD1BB2">
        <w:rPr>
          <w:rFonts w:cs="Tahoma"/>
          <w:szCs w:val="24"/>
        </w:rPr>
        <w:t xml:space="preserve"> Summary</w:t>
      </w:r>
      <w:r w:rsidRPr="00D62DFD">
        <w:rPr>
          <w:rFonts w:cs="Tahoma"/>
          <w:szCs w:val="24"/>
        </w:rPr>
        <w:t xml:space="preserve">: </w:t>
      </w:r>
    </w:p>
    <w:p w:rsidR="008A3B3F" w:rsidRDefault="008A3B3F" w:rsidP="00C11717">
      <w:pPr>
        <w:widowControl w:val="0"/>
        <w:ind w:left="864" w:hanging="432"/>
        <w:contextualSpacing/>
        <w:rPr>
          <w:rFonts w:cs="Tahoma"/>
          <w:szCs w:val="24"/>
        </w:rPr>
      </w:pPr>
      <w:r w:rsidRPr="00D62DFD">
        <w:rPr>
          <w:rFonts w:cs="Tahoma"/>
          <w:szCs w:val="24"/>
        </w:rPr>
        <w:t>Quarter 4</w:t>
      </w:r>
      <w:r w:rsidR="00CD1BB2">
        <w:rPr>
          <w:rFonts w:cs="Tahoma"/>
          <w:szCs w:val="24"/>
        </w:rPr>
        <w:t xml:space="preserve"> Summary:</w:t>
      </w:r>
    </w:p>
    <w:p w:rsidR="003727CA" w:rsidRDefault="00BD2FF1" w:rsidP="00BD2FF1">
      <w:pPr>
        <w:pStyle w:val="Heading1"/>
      </w:pPr>
      <w:bookmarkStart w:id="20" w:name="_C._Completed_and"/>
      <w:bookmarkStart w:id="21" w:name="_Toc497930750"/>
      <w:bookmarkEnd w:id="20"/>
      <w:r>
        <w:t>C. Completed and In-Process QM Activities</w:t>
      </w:r>
      <w:bookmarkEnd w:id="21"/>
    </w:p>
    <w:p w:rsidR="00AA551C" w:rsidRPr="00D62DFD" w:rsidRDefault="00B40546" w:rsidP="00CD1BB2">
      <w:pPr>
        <w:ind w:left="432" w:hanging="432"/>
      </w:pPr>
      <w:bookmarkStart w:id="22" w:name="_Toc497930751"/>
      <w:r w:rsidRPr="009B1291">
        <w:rPr>
          <w:rStyle w:val="Heading2Char"/>
        </w:rPr>
        <w:t>1.</w:t>
      </w:r>
      <w:r w:rsidRPr="009B1291">
        <w:rPr>
          <w:rStyle w:val="Heading2Char"/>
        </w:rPr>
        <w:tab/>
      </w:r>
      <w:r w:rsidR="00EF65ED" w:rsidRPr="009B1291">
        <w:rPr>
          <w:rStyle w:val="Heading2Char"/>
        </w:rPr>
        <w:t>Impact of Prevention and Early Intervention Contacts</w:t>
      </w:r>
      <w:bookmarkEnd w:id="22"/>
      <w:r w:rsidR="00EF65ED">
        <w:rPr>
          <w:rStyle w:val="Heading2Char"/>
          <w:b w:val="0"/>
        </w:rPr>
        <w:t xml:space="preserve"> </w:t>
      </w:r>
      <w:r w:rsidR="00EF65ED" w:rsidRPr="009B1291">
        <w:t>on Reducing Rate of Re-hospitalization</w:t>
      </w:r>
      <w:r w:rsidR="008A3B3F" w:rsidRPr="009B1291">
        <w:t xml:space="preserve">: </w:t>
      </w:r>
      <w:r w:rsidR="008A3B3F" w:rsidRPr="00D62DFD">
        <w:rPr>
          <w:rFonts w:cs="Tahoma"/>
          <w:szCs w:val="24"/>
        </w:rPr>
        <w:t xml:space="preserve">The focus of this item </w:t>
      </w:r>
      <w:r w:rsidR="00C1208F" w:rsidRPr="00D62DFD">
        <w:rPr>
          <w:rFonts w:cs="Tahoma"/>
          <w:szCs w:val="24"/>
        </w:rPr>
        <w:t>was</w:t>
      </w:r>
      <w:r w:rsidR="008A3B3F" w:rsidRPr="00D62DFD">
        <w:rPr>
          <w:rFonts w:cs="Tahoma"/>
          <w:szCs w:val="24"/>
        </w:rPr>
        <w:t xml:space="preserve"> to consider the impact of timely post-hospitalization contacts of consumers on the rate of re-hospitalization</w:t>
      </w:r>
      <w:r w:rsidR="00C1208F" w:rsidRPr="00D62DFD">
        <w:rPr>
          <w:rFonts w:cs="Tahoma"/>
          <w:szCs w:val="24"/>
        </w:rPr>
        <w:t xml:space="preserve"> within 30 days of discharge</w:t>
      </w:r>
      <w:r w:rsidR="008A3B3F" w:rsidRPr="00D62DFD">
        <w:rPr>
          <w:rFonts w:cs="Tahoma"/>
          <w:szCs w:val="24"/>
        </w:rPr>
        <w:t xml:space="preserve">. </w:t>
      </w:r>
      <w:r w:rsidR="00CD1BB2">
        <w:rPr>
          <w:rFonts w:cs="Tahoma"/>
          <w:szCs w:val="24"/>
        </w:rPr>
        <w:t>Re-hospitalization rates have fallen f</w:t>
      </w:r>
      <w:r w:rsidR="00CD1BB2" w:rsidRPr="00D62DFD">
        <w:rPr>
          <w:rFonts w:cs="Tahoma"/>
          <w:szCs w:val="24"/>
        </w:rPr>
        <w:t xml:space="preserve">rom </w:t>
      </w:r>
      <w:r w:rsidR="00CD1BB2">
        <w:rPr>
          <w:rFonts w:cs="Tahoma"/>
          <w:szCs w:val="24"/>
        </w:rPr>
        <w:t xml:space="preserve">a high of 28% </w:t>
      </w:r>
      <w:r w:rsidR="00CD1BB2" w:rsidRPr="00D62DFD">
        <w:rPr>
          <w:rFonts w:cs="Tahoma"/>
          <w:szCs w:val="24"/>
        </w:rPr>
        <w:t xml:space="preserve"> t</w:t>
      </w:r>
      <w:r w:rsidR="00CD1BB2">
        <w:rPr>
          <w:rFonts w:cs="Tahoma"/>
          <w:szCs w:val="24"/>
        </w:rPr>
        <w:t xml:space="preserve">o a low of 14%.  We have reached our internal goal of </w:t>
      </w:r>
      <w:r w:rsidR="00CD1BB2" w:rsidRPr="00D62DFD">
        <w:rPr>
          <w:rFonts w:cs="Tahoma"/>
          <w:b/>
          <w:szCs w:val="24"/>
        </w:rPr>
        <w:t>15% or less</w:t>
      </w:r>
      <w:r w:rsidR="00CD1BB2">
        <w:rPr>
          <w:rFonts w:cs="Tahoma"/>
          <w:b/>
          <w:szCs w:val="24"/>
        </w:rPr>
        <w:t xml:space="preserve"> </w:t>
      </w:r>
      <w:r w:rsidR="00CD1BB2" w:rsidRPr="009B2E80">
        <w:rPr>
          <w:rFonts w:cs="Tahoma"/>
          <w:szCs w:val="24"/>
        </w:rPr>
        <w:t>only one year (FY 2014-2015).</w:t>
      </w:r>
      <w:r w:rsidR="00CD1BB2" w:rsidRPr="00D62DFD">
        <w:rPr>
          <w:rFonts w:cs="Tahoma"/>
          <w:szCs w:val="24"/>
        </w:rPr>
        <w:t xml:space="preserve"> Th</w:t>
      </w:r>
      <w:r w:rsidR="00CD1BB2">
        <w:rPr>
          <w:rFonts w:cs="Tahoma"/>
          <w:szCs w:val="24"/>
        </w:rPr>
        <w:t>e re-hospitalization rate for FY 2016-2017 was 18.72%</w:t>
      </w:r>
      <w:r w:rsidR="00CD1BB2" w:rsidRPr="00D62DFD">
        <w:rPr>
          <w:rFonts w:cs="Tahoma"/>
          <w:szCs w:val="24"/>
        </w:rPr>
        <w:t>.</w:t>
      </w:r>
      <w:r w:rsidR="00AA551C" w:rsidRPr="00D62DFD">
        <w:rPr>
          <w:rFonts w:cs="Tahoma"/>
          <w:szCs w:val="24"/>
        </w:rPr>
        <w:t xml:space="preserve"> </w:t>
      </w:r>
    </w:p>
    <w:p w:rsidR="00884BCC" w:rsidRPr="00884BCC" w:rsidRDefault="00884BCC" w:rsidP="00884BCC">
      <w:pPr>
        <w:pStyle w:val="ListParagraph"/>
        <w:rPr>
          <w:highlight w:val="yellow"/>
        </w:rPr>
      </w:pPr>
    </w:p>
    <w:tbl>
      <w:tblPr>
        <w:tblStyle w:val="TableGrid"/>
        <w:tblW w:w="0" w:type="auto"/>
        <w:tblLook w:val="04A0" w:firstRow="1" w:lastRow="0" w:firstColumn="1" w:lastColumn="0" w:noHBand="0" w:noVBand="1"/>
      </w:tblPr>
      <w:tblGrid>
        <w:gridCol w:w="1255"/>
        <w:gridCol w:w="3780"/>
        <w:gridCol w:w="1440"/>
        <w:gridCol w:w="1440"/>
        <w:gridCol w:w="1435"/>
      </w:tblGrid>
      <w:tr w:rsidR="002C7F62" w:rsidTr="00185A70">
        <w:trPr>
          <w:tblHeader/>
        </w:trPr>
        <w:tc>
          <w:tcPr>
            <w:tcW w:w="5035" w:type="dxa"/>
            <w:gridSpan w:val="2"/>
          </w:tcPr>
          <w:p w:rsidR="002C7F62" w:rsidRDefault="002C7F62" w:rsidP="006E7158">
            <w:bookmarkStart w:id="23" w:name="_Hlk493089221"/>
            <w:r w:rsidRPr="002C7F62">
              <w:rPr>
                <w:sz w:val="22"/>
              </w:rPr>
              <w:t>GOAL: 15% OR LESS</w:t>
            </w:r>
          </w:p>
        </w:tc>
        <w:tc>
          <w:tcPr>
            <w:tcW w:w="1440" w:type="dxa"/>
          </w:tcPr>
          <w:p w:rsidR="002C7F62" w:rsidRDefault="002C7F62" w:rsidP="006250C1">
            <w:pPr>
              <w:jc w:val="right"/>
            </w:pPr>
            <w:r>
              <w:t>All</w:t>
            </w:r>
          </w:p>
        </w:tc>
        <w:tc>
          <w:tcPr>
            <w:tcW w:w="1440" w:type="dxa"/>
          </w:tcPr>
          <w:p w:rsidR="002C7F62" w:rsidRDefault="002C7F62" w:rsidP="006250C1">
            <w:pPr>
              <w:jc w:val="right"/>
            </w:pPr>
            <w:r>
              <w:t>Adults</w:t>
            </w:r>
          </w:p>
        </w:tc>
        <w:tc>
          <w:tcPr>
            <w:tcW w:w="1435" w:type="dxa"/>
          </w:tcPr>
          <w:p w:rsidR="002C7F62" w:rsidRDefault="002C7F62" w:rsidP="006250C1">
            <w:pPr>
              <w:jc w:val="right"/>
            </w:pPr>
            <w:r>
              <w:t>Children</w:t>
            </w:r>
          </w:p>
        </w:tc>
      </w:tr>
      <w:tr w:rsidR="00C72D8A" w:rsidTr="00E84E4C">
        <w:tc>
          <w:tcPr>
            <w:tcW w:w="1255" w:type="dxa"/>
          </w:tcPr>
          <w:p w:rsidR="00C72D8A" w:rsidRDefault="00C72D8A" w:rsidP="00C72D8A">
            <w:r>
              <w:t>Quarter 1</w:t>
            </w:r>
          </w:p>
        </w:tc>
        <w:tc>
          <w:tcPr>
            <w:tcW w:w="3780" w:type="dxa"/>
          </w:tcPr>
          <w:p w:rsidR="00C72D8A" w:rsidRDefault="00C72D8A" w:rsidP="00C72D8A">
            <w:r>
              <w:t>Admissions</w:t>
            </w:r>
          </w:p>
        </w:tc>
        <w:tc>
          <w:tcPr>
            <w:tcW w:w="1440" w:type="dxa"/>
          </w:tcPr>
          <w:p w:rsidR="00C72D8A" w:rsidRPr="00E622A8" w:rsidRDefault="00C72D8A" w:rsidP="006250C1">
            <w:pPr>
              <w:jc w:val="right"/>
            </w:pPr>
          </w:p>
        </w:tc>
        <w:tc>
          <w:tcPr>
            <w:tcW w:w="1440" w:type="dxa"/>
          </w:tcPr>
          <w:p w:rsidR="00C72D8A" w:rsidRPr="00E622A8" w:rsidRDefault="00C72D8A" w:rsidP="006250C1">
            <w:pPr>
              <w:jc w:val="right"/>
            </w:pPr>
          </w:p>
        </w:tc>
        <w:tc>
          <w:tcPr>
            <w:tcW w:w="1435" w:type="dxa"/>
          </w:tcPr>
          <w:p w:rsidR="00C72D8A" w:rsidRPr="00E622A8" w:rsidRDefault="00C72D8A" w:rsidP="006250C1">
            <w:pPr>
              <w:jc w:val="right"/>
            </w:pPr>
          </w:p>
        </w:tc>
      </w:tr>
      <w:tr w:rsidR="00C72D8A" w:rsidTr="00E84E4C">
        <w:tc>
          <w:tcPr>
            <w:tcW w:w="1255" w:type="dxa"/>
          </w:tcPr>
          <w:p w:rsidR="00C72D8A" w:rsidRDefault="00C72D8A" w:rsidP="00C72D8A"/>
        </w:tc>
        <w:tc>
          <w:tcPr>
            <w:tcW w:w="3780" w:type="dxa"/>
          </w:tcPr>
          <w:p w:rsidR="00C72D8A" w:rsidRDefault="00C72D8A" w:rsidP="00C72D8A">
            <w:r>
              <w:t>Readmitted &lt;30 days</w:t>
            </w:r>
          </w:p>
        </w:tc>
        <w:tc>
          <w:tcPr>
            <w:tcW w:w="1440" w:type="dxa"/>
          </w:tcPr>
          <w:p w:rsidR="00C72D8A" w:rsidRPr="00E622A8" w:rsidRDefault="00C72D8A" w:rsidP="006250C1">
            <w:pPr>
              <w:jc w:val="right"/>
            </w:pPr>
          </w:p>
        </w:tc>
        <w:tc>
          <w:tcPr>
            <w:tcW w:w="1440" w:type="dxa"/>
          </w:tcPr>
          <w:p w:rsidR="00C72D8A" w:rsidRPr="00E622A8" w:rsidRDefault="00C72D8A" w:rsidP="006250C1">
            <w:pPr>
              <w:jc w:val="right"/>
            </w:pPr>
          </w:p>
        </w:tc>
        <w:tc>
          <w:tcPr>
            <w:tcW w:w="1435" w:type="dxa"/>
          </w:tcPr>
          <w:p w:rsidR="00214850" w:rsidRPr="00E622A8" w:rsidRDefault="00214850" w:rsidP="00214850">
            <w:pPr>
              <w:jc w:val="right"/>
            </w:pPr>
          </w:p>
        </w:tc>
      </w:tr>
      <w:tr w:rsidR="00C72D8A" w:rsidTr="00E84E4C">
        <w:tc>
          <w:tcPr>
            <w:tcW w:w="1255" w:type="dxa"/>
          </w:tcPr>
          <w:p w:rsidR="00C72D8A" w:rsidRDefault="00C72D8A" w:rsidP="00C72D8A"/>
        </w:tc>
        <w:tc>
          <w:tcPr>
            <w:tcW w:w="3780" w:type="dxa"/>
          </w:tcPr>
          <w:p w:rsidR="00C72D8A" w:rsidRDefault="00C72D8A" w:rsidP="00C72D8A">
            <w:r>
              <w:t>Re-hospitalization Rate</w:t>
            </w:r>
          </w:p>
        </w:tc>
        <w:tc>
          <w:tcPr>
            <w:tcW w:w="1440" w:type="dxa"/>
          </w:tcPr>
          <w:p w:rsidR="00C72D8A" w:rsidRPr="00E622A8" w:rsidRDefault="00CD1BB2" w:rsidP="006250C1">
            <w:pPr>
              <w:jc w:val="right"/>
            </w:pPr>
            <w:r>
              <w:t>%</w:t>
            </w:r>
          </w:p>
        </w:tc>
        <w:tc>
          <w:tcPr>
            <w:tcW w:w="1440" w:type="dxa"/>
          </w:tcPr>
          <w:p w:rsidR="00C72D8A" w:rsidRPr="00E622A8" w:rsidRDefault="00CD1BB2" w:rsidP="006250C1">
            <w:pPr>
              <w:jc w:val="right"/>
            </w:pPr>
            <w:r>
              <w:t>%</w:t>
            </w:r>
          </w:p>
        </w:tc>
        <w:tc>
          <w:tcPr>
            <w:tcW w:w="1435" w:type="dxa"/>
          </w:tcPr>
          <w:p w:rsidR="00C72D8A" w:rsidRDefault="00CD1BB2" w:rsidP="006250C1">
            <w:pPr>
              <w:jc w:val="right"/>
            </w:pPr>
            <w:r>
              <w:t>%</w:t>
            </w:r>
          </w:p>
        </w:tc>
      </w:tr>
      <w:tr w:rsidR="006250C1" w:rsidTr="006250C1">
        <w:tc>
          <w:tcPr>
            <w:tcW w:w="1255" w:type="dxa"/>
          </w:tcPr>
          <w:p w:rsidR="006250C1" w:rsidRDefault="006250C1" w:rsidP="006250C1">
            <w:r>
              <w:t>Quarter 2</w:t>
            </w:r>
          </w:p>
        </w:tc>
        <w:tc>
          <w:tcPr>
            <w:tcW w:w="3780" w:type="dxa"/>
          </w:tcPr>
          <w:p w:rsidR="006250C1" w:rsidRDefault="006250C1" w:rsidP="006250C1">
            <w:r>
              <w:t>Admissions</w:t>
            </w:r>
          </w:p>
        </w:tc>
        <w:tc>
          <w:tcPr>
            <w:tcW w:w="1440" w:type="dxa"/>
            <w:vAlign w:val="bottom"/>
          </w:tcPr>
          <w:p w:rsidR="006250C1" w:rsidRDefault="006250C1" w:rsidP="006250C1">
            <w:pPr>
              <w:tabs>
                <w:tab w:val="clear" w:pos="432"/>
              </w:tabs>
              <w:jc w:val="right"/>
              <w:rPr>
                <w:rFonts w:ascii="Arial" w:hAnsi="Arial" w:cs="Arial"/>
                <w:color w:val="000000"/>
                <w:szCs w:val="24"/>
              </w:rPr>
            </w:pPr>
          </w:p>
        </w:tc>
        <w:tc>
          <w:tcPr>
            <w:tcW w:w="1440" w:type="dxa"/>
            <w:vAlign w:val="bottom"/>
          </w:tcPr>
          <w:p w:rsidR="006250C1" w:rsidRDefault="006250C1" w:rsidP="006250C1">
            <w:pPr>
              <w:jc w:val="right"/>
              <w:rPr>
                <w:rFonts w:ascii="Arial" w:hAnsi="Arial" w:cs="Arial"/>
                <w:color w:val="000000"/>
              </w:rPr>
            </w:pPr>
          </w:p>
        </w:tc>
        <w:tc>
          <w:tcPr>
            <w:tcW w:w="1435" w:type="dxa"/>
            <w:vAlign w:val="bottom"/>
          </w:tcPr>
          <w:p w:rsidR="006250C1" w:rsidRDefault="006250C1" w:rsidP="006250C1">
            <w:pPr>
              <w:jc w:val="right"/>
              <w:rPr>
                <w:rFonts w:ascii="Arial" w:hAnsi="Arial" w:cs="Arial"/>
                <w:color w:val="000000"/>
              </w:rPr>
            </w:pPr>
          </w:p>
        </w:tc>
      </w:tr>
      <w:tr w:rsidR="006250C1" w:rsidTr="006250C1">
        <w:tc>
          <w:tcPr>
            <w:tcW w:w="1255" w:type="dxa"/>
          </w:tcPr>
          <w:p w:rsidR="006250C1" w:rsidRDefault="006250C1" w:rsidP="006250C1"/>
        </w:tc>
        <w:tc>
          <w:tcPr>
            <w:tcW w:w="3780" w:type="dxa"/>
          </w:tcPr>
          <w:p w:rsidR="006250C1" w:rsidRDefault="006250C1" w:rsidP="006250C1">
            <w:r>
              <w:t>Readmitted &lt;30 days</w:t>
            </w:r>
          </w:p>
        </w:tc>
        <w:tc>
          <w:tcPr>
            <w:tcW w:w="1440" w:type="dxa"/>
            <w:vAlign w:val="bottom"/>
          </w:tcPr>
          <w:p w:rsidR="006250C1" w:rsidRDefault="006250C1" w:rsidP="006250C1">
            <w:pPr>
              <w:jc w:val="right"/>
              <w:rPr>
                <w:rFonts w:ascii="Arial" w:hAnsi="Arial" w:cs="Arial"/>
                <w:color w:val="000000"/>
              </w:rPr>
            </w:pPr>
          </w:p>
        </w:tc>
        <w:tc>
          <w:tcPr>
            <w:tcW w:w="1440" w:type="dxa"/>
            <w:vAlign w:val="bottom"/>
          </w:tcPr>
          <w:p w:rsidR="006250C1" w:rsidRDefault="006250C1" w:rsidP="006250C1">
            <w:pPr>
              <w:jc w:val="right"/>
              <w:rPr>
                <w:rFonts w:ascii="Arial" w:hAnsi="Arial" w:cs="Arial"/>
                <w:color w:val="000000"/>
              </w:rPr>
            </w:pPr>
          </w:p>
        </w:tc>
        <w:tc>
          <w:tcPr>
            <w:tcW w:w="1435" w:type="dxa"/>
            <w:vAlign w:val="bottom"/>
          </w:tcPr>
          <w:p w:rsidR="006250C1" w:rsidRDefault="006250C1" w:rsidP="006250C1">
            <w:pPr>
              <w:jc w:val="right"/>
              <w:rPr>
                <w:rFonts w:ascii="Arial" w:hAnsi="Arial" w:cs="Arial"/>
                <w:color w:val="000000"/>
              </w:rPr>
            </w:pPr>
          </w:p>
        </w:tc>
      </w:tr>
      <w:tr w:rsidR="006250C1" w:rsidTr="006250C1">
        <w:tc>
          <w:tcPr>
            <w:tcW w:w="1255" w:type="dxa"/>
          </w:tcPr>
          <w:p w:rsidR="006250C1" w:rsidRDefault="006250C1" w:rsidP="006250C1"/>
        </w:tc>
        <w:tc>
          <w:tcPr>
            <w:tcW w:w="3780" w:type="dxa"/>
          </w:tcPr>
          <w:p w:rsidR="006250C1" w:rsidRDefault="006250C1" w:rsidP="006250C1">
            <w:r>
              <w:t>Re-hospitalization Rate</w:t>
            </w:r>
          </w:p>
        </w:tc>
        <w:tc>
          <w:tcPr>
            <w:tcW w:w="1440" w:type="dxa"/>
            <w:vAlign w:val="bottom"/>
          </w:tcPr>
          <w:p w:rsidR="006250C1" w:rsidRDefault="00CD1BB2" w:rsidP="006250C1">
            <w:pPr>
              <w:jc w:val="right"/>
              <w:rPr>
                <w:rFonts w:ascii="Arial" w:hAnsi="Arial" w:cs="Arial"/>
                <w:color w:val="000000"/>
              </w:rPr>
            </w:pPr>
            <w:r>
              <w:rPr>
                <w:rFonts w:ascii="Arial" w:hAnsi="Arial" w:cs="Arial"/>
                <w:color w:val="000000"/>
              </w:rPr>
              <w:t>%</w:t>
            </w:r>
          </w:p>
        </w:tc>
        <w:tc>
          <w:tcPr>
            <w:tcW w:w="1440" w:type="dxa"/>
            <w:vAlign w:val="bottom"/>
          </w:tcPr>
          <w:p w:rsidR="006250C1" w:rsidRDefault="00CD1BB2" w:rsidP="006250C1">
            <w:pPr>
              <w:jc w:val="right"/>
              <w:rPr>
                <w:rFonts w:ascii="Arial" w:hAnsi="Arial" w:cs="Arial"/>
                <w:color w:val="000000"/>
              </w:rPr>
            </w:pPr>
            <w:r>
              <w:rPr>
                <w:rFonts w:ascii="Arial" w:hAnsi="Arial" w:cs="Arial"/>
                <w:color w:val="000000"/>
              </w:rPr>
              <w:t>%</w:t>
            </w:r>
          </w:p>
        </w:tc>
        <w:tc>
          <w:tcPr>
            <w:tcW w:w="1435" w:type="dxa"/>
            <w:vAlign w:val="bottom"/>
          </w:tcPr>
          <w:p w:rsidR="006250C1" w:rsidRDefault="00CD1BB2" w:rsidP="006250C1">
            <w:pPr>
              <w:jc w:val="right"/>
              <w:rPr>
                <w:rFonts w:ascii="Arial" w:hAnsi="Arial" w:cs="Arial"/>
                <w:color w:val="000000"/>
              </w:rPr>
            </w:pPr>
            <w:r>
              <w:rPr>
                <w:rFonts w:ascii="Arial" w:hAnsi="Arial" w:cs="Arial"/>
                <w:color w:val="000000"/>
              </w:rPr>
              <w:t>%</w:t>
            </w:r>
          </w:p>
        </w:tc>
      </w:tr>
      <w:tr w:rsidR="006250C1" w:rsidTr="006250C1">
        <w:tc>
          <w:tcPr>
            <w:tcW w:w="1255" w:type="dxa"/>
          </w:tcPr>
          <w:p w:rsidR="006250C1" w:rsidRDefault="006250C1" w:rsidP="006250C1">
            <w:r>
              <w:t>Quarter 3</w:t>
            </w:r>
          </w:p>
        </w:tc>
        <w:tc>
          <w:tcPr>
            <w:tcW w:w="3780" w:type="dxa"/>
          </w:tcPr>
          <w:p w:rsidR="006250C1" w:rsidRDefault="006250C1" w:rsidP="006250C1">
            <w:r>
              <w:t>Admissions</w:t>
            </w:r>
          </w:p>
        </w:tc>
        <w:tc>
          <w:tcPr>
            <w:tcW w:w="1440" w:type="dxa"/>
            <w:vAlign w:val="bottom"/>
          </w:tcPr>
          <w:p w:rsidR="006250C1" w:rsidRDefault="006250C1" w:rsidP="006250C1">
            <w:pPr>
              <w:tabs>
                <w:tab w:val="clear" w:pos="432"/>
              </w:tabs>
              <w:jc w:val="right"/>
              <w:rPr>
                <w:rFonts w:ascii="Arial" w:hAnsi="Arial" w:cs="Arial"/>
                <w:color w:val="000000"/>
                <w:szCs w:val="24"/>
              </w:rPr>
            </w:pPr>
          </w:p>
        </w:tc>
        <w:tc>
          <w:tcPr>
            <w:tcW w:w="1440" w:type="dxa"/>
            <w:vAlign w:val="bottom"/>
          </w:tcPr>
          <w:p w:rsidR="006250C1" w:rsidRDefault="006250C1" w:rsidP="006250C1">
            <w:pPr>
              <w:jc w:val="right"/>
              <w:rPr>
                <w:rFonts w:ascii="Arial" w:hAnsi="Arial" w:cs="Arial"/>
                <w:color w:val="000000"/>
              </w:rPr>
            </w:pPr>
          </w:p>
        </w:tc>
        <w:tc>
          <w:tcPr>
            <w:tcW w:w="1435" w:type="dxa"/>
            <w:vAlign w:val="bottom"/>
          </w:tcPr>
          <w:p w:rsidR="006250C1" w:rsidRDefault="006250C1" w:rsidP="006250C1">
            <w:pPr>
              <w:jc w:val="right"/>
              <w:rPr>
                <w:rFonts w:ascii="Arial" w:hAnsi="Arial" w:cs="Arial"/>
                <w:color w:val="000000"/>
              </w:rPr>
            </w:pPr>
          </w:p>
        </w:tc>
      </w:tr>
      <w:tr w:rsidR="006250C1" w:rsidTr="006250C1">
        <w:tc>
          <w:tcPr>
            <w:tcW w:w="1255" w:type="dxa"/>
          </w:tcPr>
          <w:p w:rsidR="006250C1" w:rsidRDefault="006250C1" w:rsidP="006250C1"/>
        </w:tc>
        <w:tc>
          <w:tcPr>
            <w:tcW w:w="3780" w:type="dxa"/>
          </w:tcPr>
          <w:p w:rsidR="006250C1" w:rsidRDefault="006250C1" w:rsidP="006250C1">
            <w:r>
              <w:t>Readmitted &lt;30 days</w:t>
            </w:r>
          </w:p>
        </w:tc>
        <w:tc>
          <w:tcPr>
            <w:tcW w:w="1440" w:type="dxa"/>
            <w:vAlign w:val="bottom"/>
          </w:tcPr>
          <w:p w:rsidR="006250C1" w:rsidRDefault="006250C1" w:rsidP="006250C1">
            <w:pPr>
              <w:jc w:val="right"/>
              <w:rPr>
                <w:rFonts w:ascii="Arial" w:hAnsi="Arial" w:cs="Arial"/>
                <w:color w:val="000000"/>
              </w:rPr>
            </w:pPr>
          </w:p>
        </w:tc>
        <w:tc>
          <w:tcPr>
            <w:tcW w:w="1440" w:type="dxa"/>
            <w:vAlign w:val="bottom"/>
          </w:tcPr>
          <w:p w:rsidR="006250C1" w:rsidRDefault="006250C1" w:rsidP="006250C1">
            <w:pPr>
              <w:jc w:val="right"/>
              <w:rPr>
                <w:rFonts w:ascii="Arial" w:hAnsi="Arial" w:cs="Arial"/>
                <w:color w:val="000000"/>
              </w:rPr>
            </w:pPr>
          </w:p>
        </w:tc>
        <w:tc>
          <w:tcPr>
            <w:tcW w:w="1435" w:type="dxa"/>
            <w:vAlign w:val="bottom"/>
          </w:tcPr>
          <w:p w:rsidR="006250C1" w:rsidRDefault="006250C1" w:rsidP="006250C1">
            <w:pPr>
              <w:jc w:val="right"/>
              <w:rPr>
                <w:rFonts w:ascii="Arial" w:hAnsi="Arial" w:cs="Arial"/>
                <w:color w:val="000000"/>
              </w:rPr>
            </w:pPr>
          </w:p>
        </w:tc>
      </w:tr>
      <w:tr w:rsidR="006250C1" w:rsidTr="006250C1">
        <w:tc>
          <w:tcPr>
            <w:tcW w:w="1255" w:type="dxa"/>
          </w:tcPr>
          <w:p w:rsidR="006250C1" w:rsidRDefault="006250C1" w:rsidP="006250C1"/>
        </w:tc>
        <w:tc>
          <w:tcPr>
            <w:tcW w:w="3780" w:type="dxa"/>
          </w:tcPr>
          <w:p w:rsidR="006250C1" w:rsidRDefault="006250C1" w:rsidP="006250C1">
            <w:r>
              <w:t>Re-hospitalization Rate</w:t>
            </w:r>
          </w:p>
        </w:tc>
        <w:tc>
          <w:tcPr>
            <w:tcW w:w="1440" w:type="dxa"/>
            <w:vAlign w:val="bottom"/>
          </w:tcPr>
          <w:p w:rsidR="006250C1" w:rsidRDefault="00CD1BB2" w:rsidP="006250C1">
            <w:pPr>
              <w:jc w:val="right"/>
              <w:rPr>
                <w:rFonts w:ascii="Arial" w:hAnsi="Arial" w:cs="Arial"/>
                <w:color w:val="000000"/>
              </w:rPr>
            </w:pPr>
            <w:r>
              <w:rPr>
                <w:rFonts w:ascii="Arial" w:hAnsi="Arial" w:cs="Arial"/>
                <w:color w:val="000000"/>
              </w:rPr>
              <w:t>%</w:t>
            </w:r>
          </w:p>
        </w:tc>
        <w:tc>
          <w:tcPr>
            <w:tcW w:w="1440" w:type="dxa"/>
            <w:vAlign w:val="bottom"/>
          </w:tcPr>
          <w:p w:rsidR="006250C1" w:rsidRDefault="00CD1BB2" w:rsidP="006250C1">
            <w:pPr>
              <w:jc w:val="right"/>
              <w:rPr>
                <w:rFonts w:ascii="Arial" w:hAnsi="Arial" w:cs="Arial"/>
                <w:color w:val="000000"/>
              </w:rPr>
            </w:pPr>
            <w:r>
              <w:rPr>
                <w:rFonts w:ascii="Arial" w:hAnsi="Arial" w:cs="Arial"/>
                <w:color w:val="000000"/>
              </w:rPr>
              <w:t>%</w:t>
            </w:r>
          </w:p>
        </w:tc>
        <w:tc>
          <w:tcPr>
            <w:tcW w:w="1435" w:type="dxa"/>
            <w:vAlign w:val="bottom"/>
          </w:tcPr>
          <w:p w:rsidR="006250C1" w:rsidRDefault="00CD1BB2" w:rsidP="006250C1">
            <w:pPr>
              <w:jc w:val="right"/>
              <w:rPr>
                <w:rFonts w:ascii="Arial" w:hAnsi="Arial" w:cs="Arial"/>
                <w:color w:val="000000"/>
              </w:rPr>
            </w:pPr>
            <w:r>
              <w:rPr>
                <w:rFonts w:ascii="Arial" w:hAnsi="Arial" w:cs="Arial"/>
                <w:color w:val="000000"/>
              </w:rPr>
              <w:t>%</w:t>
            </w:r>
          </w:p>
        </w:tc>
      </w:tr>
      <w:tr w:rsidR="006250C1" w:rsidTr="006250C1">
        <w:tc>
          <w:tcPr>
            <w:tcW w:w="1255" w:type="dxa"/>
          </w:tcPr>
          <w:p w:rsidR="006250C1" w:rsidRDefault="006250C1" w:rsidP="006250C1">
            <w:r>
              <w:t>Quarter 4</w:t>
            </w:r>
          </w:p>
        </w:tc>
        <w:tc>
          <w:tcPr>
            <w:tcW w:w="3780" w:type="dxa"/>
          </w:tcPr>
          <w:p w:rsidR="006250C1" w:rsidRDefault="006250C1" w:rsidP="006250C1">
            <w:r>
              <w:t>Admissions</w:t>
            </w:r>
          </w:p>
        </w:tc>
        <w:tc>
          <w:tcPr>
            <w:tcW w:w="1440" w:type="dxa"/>
            <w:vAlign w:val="bottom"/>
          </w:tcPr>
          <w:p w:rsidR="006250C1" w:rsidRDefault="006250C1" w:rsidP="006250C1">
            <w:pPr>
              <w:tabs>
                <w:tab w:val="clear" w:pos="432"/>
              </w:tabs>
              <w:jc w:val="right"/>
              <w:rPr>
                <w:rFonts w:ascii="Arial" w:hAnsi="Arial" w:cs="Arial"/>
                <w:color w:val="000000"/>
                <w:szCs w:val="24"/>
              </w:rPr>
            </w:pPr>
          </w:p>
        </w:tc>
        <w:tc>
          <w:tcPr>
            <w:tcW w:w="1440" w:type="dxa"/>
            <w:vAlign w:val="bottom"/>
          </w:tcPr>
          <w:p w:rsidR="006250C1" w:rsidRDefault="006250C1" w:rsidP="006250C1">
            <w:pPr>
              <w:jc w:val="right"/>
              <w:rPr>
                <w:rFonts w:ascii="Arial" w:hAnsi="Arial" w:cs="Arial"/>
                <w:color w:val="000000"/>
              </w:rPr>
            </w:pPr>
          </w:p>
        </w:tc>
        <w:tc>
          <w:tcPr>
            <w:tcW w:w="1435" w:type="dxa"/>
            <w:vAlign w:val="bottom"/>
          </w:tcPr>
          <w:p w:rsidR="006250C1" w:rsidRDefault="006250C1" w:rsidP="006250C1">
            <w:pPr>
              <w:jc w:val="right"/>
              <w:rPr>
                <w:rFonts w:ascii="Arial" w:hAnsi="Arial" w:cs="Arial"/>
                <w:color w:val="000000"/>
              </w:rPr>
            </w:pPr>
          </w:p>
        </w:tc>
      </w:tr>
      <w:tr w:rsidR="006250C1" w:rsidTr="006250C1">
        <w:tc>
          <w:tcPr>
            <w:tcW w:w="1255" w:type="dxa"/>
          </w:tcPr>
          <w:p w:rsidR="006250C1" w:rsidRDefault="006250C1" w:rsidP="006250C1"/>
        </w:tc>
        <w:tc>
          <w:tcPr>
            <w:tcW w:w="3780" w:type="dxa"/>
          </w:tcPr>
          <w:p w:rsidR="006250C1" w:rsidRDefault="006250C1" w:rsidP="006250C1">
            <w:r>
              <w:t>Readmitted &lt;30 days</w:t>
            </w:r>
          </w:p>
        </w:tc>
        <w:tc>
          <w:tcPr>
            <w:tcW w:w="1440" w:type="dxa"/>
            <w:vAlign w:val="bottom"/>
          </w:tcPr>
          <w:p w:rsidR="006250C1" w:rsidRDefault="006250C1" w:rsidP="006250C1">
            <w:pPr>
              <w:jc w:val="right"/>
              <w:rPr>
                <w:rFonts w:ascii="Arial" w:hAnsi="Arial" w:cs="Arial"/>
                <w:color w:val="000000"/>
              </w:rPr>
            </w:pPr>
          </w:p>
        </w:tc>
        <w:tc>
          <w:tcPr>
            <w:tcW w:w="1440" w:type="dxa"/>
            <w:vAlign w:val="bottom"/>
          </w:tcPr>
          <w:p w:rsidR="006250C1" w:rsidRDefault="006250C1" w:rsidP="006250C1">
            <w:pPr>
              <w:jc w:val="right"/>
              <w:rPr>
                <w:rFonts w:ascii="Arial" w:hAnsi="Arial" w:cs="Arial"/>
                <w:color w:val="000000"/>
              </w:rPr>
            </w:pPr>
          </w:p>
        </w:tc>
        <w:tc>
          <w:tcPr>
            <w:tcW w:w="1435" w:type="dxa"/>
            <w:vAlign w:val="bottom"/>
          </w:tcPr>
          <w:p w:rsidR="006250C1" w:rsidRDefault="006250C1" w:rsidP="006250C1">
            <w:pPr>
              <w:jc w:val="right"/>
              <w:rPr>
                <w:rFonts w:ascii="Arial" w:hAnsi="Arial" w:cs="Arial"/>
                <w:color w:val="000000"/>
              </w:rPr>
            </w:pPr>
          </w:p>
        </w:tc>
      </w:tr>
      <w:tr w:rsidR="006250C1" w:rsidTr="006250C1">
        <w:tc>
          <w:tcPr>
            <w:tcW w:w="1255" w:type="dxa"/>
          </w:tcPr>
          <w:p w:rsidR="006250C1" w:rsidRDefault="006250C1" w:rsidP="006250C1"/>
        </w:tc>
        <w:tc>
          <w:tcPr>
            <w:tcW w:w="3780" w:type="dxa"/>
          </w:tcPr>
          <w:p w:rsidR="006250C1" w:rsidRDefault="00687837" w:rsidP="006250C1">
            <w:r>
              <w:t xml:space="preserve">Re-hospitalization </w:t>
            </w:r>
            <w:r w:rsidR="006250C1">
              <w:t>Rate</w:t>
            </w:r>
          </w:p>
        </w:tc>
        <w:tc>
          <w:tcPr>
            <w:tcW w:w="1440" w:type="dxa"/>
            <w:vAlign w:val="bottom"/>
          </w:tcPr>
          <w:p w:rsidR="006250C1" w:rsidRDefault="00CD1BB2" w:rsidP="006250C1">
            <w:pPr>
              <w:jc w:val="right"/>
              <w:rPr>
                <w:rFonts w:ascii="Arial" w:hAnsi="Arial" w:cs="Arial"/>
                <w:color w:val="000000"/>
              </w:rPr>
            </w:pPr>
            <w:r>
              <w:rPr>
                <w:rFonts w:ascii="Arial" w:hAnsi="Arial" w:cs="Arial"/>
                <w:color w:val="000000"/>
              </w:rPr>
              <w:t>%</w:t>
            </w:r>
          </w:p>
        </w:tc>
        <w:tc>
          <w:tcPr>
            <w:tcW w:w="1440" w:type="dxa"/>
            <w:vAlign w:val="bottom"/>
          </w:tcPr>
          <w:p w:rsidR="006250C1" w:rsidRDefault="00CD1BB2" w:rsidP="006250C1">
            <w:pPr>
              <w:jc w:val="right"/>
              <w:rPr>
                <w:rFonts w:ascii="Arial" w:hAnsi="Arial" w:cs="Arial"/>
                <w:color w:val="000000"/>
              </w:rPr>
            </w:pPr>
            <w:r>
              <w:rPr>
                <w:rFonts w:ascii="Arial" w:hAnsi="Arial" w:cs="Arial"/>
                <w:color w:val="000000"/>
              </w:rPr>
              <w:t>%</w:t>
            </w:r>
          </w:p>
        </w:tc>
        <w:tc>
          <w:tcPr>
            <w:tcW w:w="1435" w:type="dxa"/>
            <w:vAlign w:val="bottom"/>
          </w:tcPr>
          <w:p w:rsidR="006250C1" w:rsidRDefault="00CD1BB2" w:rsidP="006250C1">
            <w:pPr>
              <w:jc w:val="right"/>
              <w:rPr>
                <w:rFonts w:ascii="Arial" w:hAnsi="Arial" w:cs="Arial"/>
                <w:color w:val="000000"/>
              </w:rPr>
            </w:pPr>
            <w:r>
              <w:rPr>
                <w:rFonts w:ascii="Arial" w:hAnsi="Arial" w:cs="Arial"/>
                <w:color w:val="000000"/>
              </w:rPr>
              <w:t>%</w:t>
            </w:r>
          </w:p>
        </w:tc>
      </w:tr>
      <w:tr w:rsidR="006250C1" w:rsidTr="002C7F62">
        <w:tc>
          <w:tcPr>
            <w:tcW w:w="1255" w:type="dxa"/>
            <w:shd w:val="clear" w:color="auto" w:fill="DBE5F1" w:themeFill="accent1" w:themeFillTint="33"/>
          </w:tcPr>
          <w:p w:rsidR="006250C1" w:rsidRDefault="006250C1" w:rsidP="006250C1">
            <w:r>
              <w:t>Totals</w:t>
            </w:r>
          </w:p>
        </w:tc>
        <w:tc>
          <w:tcPr>
            <w:tcW w:w="3780" w:type="dxa"/>
            <w:shd w:val="clear" w:color="auto" w:fill="DBE5F1" w:themeFill="accent1" w:themeFillTint="33"/>
          </w:tcPr>
          <w:p w:rsidR="006250C1" w:rsidRDefault="006250C1" w:rsidP="006250C1">
            <w:r>
              <w:t>Admissions</w:t>
            </w:r>
          </w:p>
        </w:tc>
        <w:tc>
          <w:tcPr>
            <w:tcW w:w="1440" w:type="dxa"/>
            <w:shd w:val="clear" w:color="auto" w:fill="DBE5F1" w:themeFill="accent1" w:themeFillTint="33"/>
            <w:vAlign w:val="bottom"/>
          </w:tcPr>
          <w:p w:rsidR="006250C1" w:rsidRDefault="006250C1" w:rsidP="006250C1">
            <w:pPr>
              <w:tabs>
                <w:tab w:val="clear" w:pos="432"/>
              </w:tabs>
              <w:jc w:val="right"/>
              <w:rPr>
                <w:rFonts w:ascii="Arial" w:hAnsi="Arial" w:cs="Arial"/>
                <w:color w:val="000000"/>
                <w:szCs w:val="24"/>
              </w:rPr>
            </w:pPr>
          </w:p>
        </w:tc>
        <w:tc>
          <w:tcPr>
            <w:tcW w:w="1440" w:type="dxa"/>
            <w:shd w:val="clear" w:color="auto" w:fill="DBE5F1" w:themeFill="accent1" w:themeFillTint="33"/>
            <w:vAlign w:val="bottom"/>
          </w:tcPr>
          <w:p w:rsidR="006250C1" w:rsidRDefault="006250C1" w:rsidP="006250C1">
            <w:pPr>
              <w:jc w:val="right"/>
              <w:rPr>
                <w:rFonts w:ascii="Arial" w:hAnsi="Arial" w:cs="Arial"/>
                <w:color w:val="000000"/>
              </w:rPr>
            </w:pPr>
          </w:p>
        </w:tc>
        <w:tc>
          <w:tcPr>
            <w:tcW w:w="1435" w:type="dxa"/>
            <w:shd w:val="clear" w:color="auto" w:fill="DBE5F1" w:themeFill="accent1" w:themeFillTint="33"/>
            <w:vAlign w:val="bottom"/>
          </w:tcPr>
          <w:p w:rsidR="006250C1" w:rsidRDefault="006250C1" w:rsidP="006250C1">
            <w:pPr>
              <w:jc w:val="right"/>
              <w:rPr>
                <w:rFonts w:ascii="Arial" w:hAnsi="Arial" w:cs="Arial"/>
                <w:color w:val="000000"/>
              </w:rPr>
            </w:pPr>
          </w:p>
        </w:tc>
      </w:tr>
      <w:tr w:rsidR="006250C1" w:rsidTr="002C7F62">
        <w:tc>
          <w:tcPr>
            <w:tcW w:w="1255" w:type="dxa"/>
            <w:shd w:val="clear" w:color="auto" w:fill="DBE5F1" w:themeFill="accent1" w:themeFillTint="33"/>
          </w:tcPr>
          <w:p w:rsidR="006250C1" w:rsidRDefault="006250C1" w:rsidP="006250C1"/>
        </w:tc>
        <w:tc>
          <w:tcPr>
            <w:tcW w:w="3780" w:type="dxa"/>
            <w:shd w:val="clear" w:color="auto" w:fill="DBE5F1" w:themeFill="accent1" w:themeFillTint="33"/>
          </w:tcPr>
          <w:p w:rsidR="006250C1" w:rsidRDefault="006250C1" w:rsidP="006250C1">
            <w:r>
              <w:t>Readmitted &lt;30 days</w:t>
            </w:r>
          </w:p>
        </w:tc>
        <w:tc>
          <w:tcPr>
            <w:tcW w:w="1440" w:type="dxa"/>
            <w:shd w:val="clear" w:color="auto" w:fill="DBE5F1" w:themeFill="accent1" w:themeFillTint="33"/>
            <w:vAlign w:val="bottom"/>
          </w:tcPr>
          <w:p w:rsidR="006250C1" w:rsidRDefault="006250C1" w:rsidP="006250C1">
            <w:pPr>
              <w:jc w:val="right"/>
              <w:rPr>
                <w:rFonts w:ascii="Arial" w:hAnsi="Arial" w:cs="Arial"/>
                <w:color w:val="000000"/>
              </w:rPr>
            </w:pPr>
          </w:p>
        </w:tc>
        <w:tc>
          <w:tcPr>
            <w:tcW w:w="1440" w:type="dxa"/>
            <w:shd w:val="clear" w:color="auto" w:fill="DBE5F1" w:themeFill="accent1" w:themeFillTint="33"/>
            <w:vAlign w:val="bottom"/>
          </w:tcPr>
          <w:p w:rsidR="006250C1" w:rsidRDefault="006250C1" w:rsidP="006250C1">
            <w:pPr>
              <w:jc w:val="right"/>
              <w:rPr>
                <w:rFonts w:ascii="Arial" w:hAnsi="Arial" w:cs="Arial"/>
                <w:color w:val="000000"/>
              </w:rPr>
            </w:pPr>
          </w:p>
        </w:tc>
        <w:tc>
          <w:tcPr>
            <w:tcW w:w="1435" w:type="dxa"/>
            <w:shd w:val="clear" w:color="auto" w:fill="DBE5F1" w:themeFill="accent1" w:themeFillTint="33"/>
            <w:vAlign w:val="bottom"/>
          </w:tcPr>
          <w:p w:rsidR="006250C1" w:rsidRDefault="006250C1" w:rsidP="006250C1">
            <w:pPr>
              <w:jc w:val="right"/>
              <w:rPr>
                <w:rFonts w:ascii="Arial" w:hAnsi="Arial" w:cs="Arial"/>
                <w:color w:val="000000"/>
              </w:rPr>
            </w:pPr>
          </w:p>
        </w:tc>
      </w:tr>
      <w:tr w:rsidR="006250C1" w:rsidTr="002C7F62">
        <w:tc>
          <w:tcPr>
            <w:tcW w:w="1255" w:type="dxa"/>
            <w:shd w:val="clear" w:color="auto" w:fill="DBE5F1" w:themeFill="accent1" w:themeFillTint="33"/>
          </w:tcPr>
          <w:p w:rsidR="006250C1" w:rsidRDefault="006250C1" w:rsidP="006250C1"/>
        </w:tc>
        <w:tc>
          <w:tcPr>
            <w:tcW w:w="3780" w:type="dxa"/>
            <w:shd w:val="clear" w:color="auto" w:fill="DBE5F1" w:themeFill="accent1" w:themeFillTint="33"/>
          </w:tcPr>
          <w:p w:rsidR="006250C1" w:rsidRDefault="00687837" w:rsidP="006250C1">
            <w:r>
              <w:t xml:space="preserve">Re-hospitalization </w:t>
            </w:r>
            <w:r w:rsidR="006250C1">
              <w:t>Rate</w:t>
            </w:r>
          </w:p>
        </w:tc>
        <w:tc>
          <w:tcPr>
            <w:tcW w:w="1440" w:type="dxa"/>
            <w:shd w:val="clear" w:color="auto" w:fill="DBE5F1" w:themeFill="accent1" w:themeFillTint="33"/>
            <w:vAlign w:val="bottom"/>
          </w:tcPr>
          <w:p w:rsidR="006250C1" w:rsidRDefault="00CD1BB2" w:rsidP="006250C1">
            <w:pPr>
              <w:jc w:val="right"/>
              <w:rPr>
                <w:rFonts w:ascii="Arial" w:hAnsi="Arial" w:cs="Arial"/>
                <w:color w:val="000000"/>
              </w:rPr>
            </w:pPr>
            <w:r>
              <w:rPr>
                <w:rFonts w:ascii="Arial" w:hAnsi="Arial" w:cs="Arial"/>
                <w:color w:val="000000"/>
              </w:rPr>
              <w:t>%</w:t>
            </w:r>
          </w:p>
        </w:tc>
        <w:tc>
          <w:tcPr>
            <w:tcW w:w="1440" w:type="dxa"/>
            <w:shd w:val="clear" w:color="auto" w:fill="DBE5F1" w:themeFill="accent1" w:themeFillTint="33"/>
            <w:vAlign w:val="bottom"/>
          </w:tcPr>
          <w:p w:rsidR="006250C1" w:rsidRDefault="00CD1BB2" w:rsidP="006250C1">
            <w:pPr>
              <w:jc w:val="right"/>
              <w:rPr>
                <w:rFonts w:ascii="Arial" w:hAnsi="Arial" w:cs="Arial"/>
                <w:color w:val="000000"/>
              </w:rPr>
            </w:pPr>
            <w:r>
              <w:rPr>
                <w:rFonts w:ascii="Arial" w:hAnsi="Arial" w:cs="Arial"/>
                <w:color w:val="000000"/>
              </w:rPr>
              <w:t>%</w:t>
            </w:r>
          </w:p>
        </w:tc>
        <w:tc>
          <w:tcPr>
            <w:tcW w:w="1435" w:type="dxa"/>
            <w:shd w:val="clear" w:color="auto" w:fill="DBE5F1" w:themeFill="accent1" w:themeFillTint="33"/>
            <w:vAlign w:val="bottom"/>
          </w:tcPr>
          <w:p w:rsidR="006250C1" w:rsidRDefault="00CD1BB2" w:rsidP="006250C1">
            <w:pPr>
              <w:jc w:val="right"/>
              <w:rPr>
                <w:rFonts w:ascii="Arial" w:hAnsi="Arial" w:cs="Arial"/>
                <w:color w:val="000000"/>
              </w:rPr>
            </w:pPr>
            <w:r>
              <w:rPr>
                <w:rFonts w:ascii="Arial" w:hAnsi="Arial" w:cs="Arial"/>
                <w:color w:val="000000"/>
              </w:rPr>
              <w:t>%</w:t>
            </w:r>
          </w:p>
        </w:tc>
      </w:tr>
      <w:bookmarkEnd w:id="23"/>
    </w:tbl>
    <w:p w:rsidR="006E7158" w:rsidRDefault="006E7158" w:rsidP="006E7158"/>
    <w:p w:rsidR="003737E8" w:rsidRPr="00D62DFD" w:rsidRDefault="004420B3" w:rsidP="00DF3D1F">
      <w:pPr>
        <w:widowControl w:val="0"/>
        <w:contextualSpacing/>
        <w:rPr>
          <w:rFonts w:cs="Tahoma"/>
          <w:szCs w:val="24"/>
        </w:rPr>
      </w:pPr>
      <w:r w:rsidRPr="00D62DFD">
        <w:rPr>
          <w:rFonts w:cs="Tahoma"/>
          <w:b/>
          <w:szCs w:val="24"/>
        </w:rPr>
        <w:t>Summary</w:t>
      </w:r>
      <w:r w:rsidRPr="00D62DFD">
        <w:rPr>
          <w:rFonts w:cs="Tahoma"/>
          <w:szCs w:val="24"/>
        </w:rPr>
        <w:t xml:space="preserve">:  </w:t>
      </w:r>
      <w:r w:rsidR="009A7E8A">
        <w:rPr>
          <w:rFonts w:cs="Tahoma"/>
          <w:szCs w:val="24"/>
        </w:rPr>
        <w:t xml:space="preserve"> </w:t>
      </w:r>
    </w:p>
    <w:p w:rsidR="003737E8" w:rsidRPr="00D62DFD" w:rsidRDefault="003737E8" w:rsidP="006E7158"/>
    <w:p w:rsidR="006B58DA" w:rsidRPr="00D62DFD" w:rsidRDefault="006E7158" w:rsidP="006B58DA">
      <w:pPr>
        <w:ind w:left="432" w:hanging="432"/>
        <w:rPr>
          <w:rFonts w:cs="Tahoma"/>
          <w:szCs w:val="24"/>
        </w:rPr>
      </w:pPr>
      <w:bookmarkStart w:id="24" w:name="_Toc497930752"/>
      <w:r w:rsidRPr="009B1291">
        <w:rPr>
          <w:rStyle w:val="Heading2Char"/>
        </w:rPr>
        <w:lastRenderedPageBreak/>
        <w:t xml:space="preserve">2. </w:t>
      </w:r>
      <w:r w:rsidRPr="009B1291">
        <w:rPr>
          <w:rStyle w:val="Heading2Char"/>
        </w:rPr>
        <w:tab/>
      </w:r>
      <w:r w:rsidR="00187C11" w:rsidRPr="009B1291">
        <w:rPr>
          <w:rStyle w:val="Heading2Char"/>
        </w:rPr>
        <w:t>PRE-/POST-TEST</w:t>
      </w:r>
      <w:r w:rsidR="0070752F" w:rsidRPr="009B1291">
        <w:rPr>
          <w:rStyle w:val="Heading2Char"/>
        </w:rPr>
        <w:t xml:space="preserve"> OUTCOME MEASURES</w:t>
      </w:r>
      <w:bookmarkEnd w:id="24"/>
      <w:r w:rsidR="00187C11" w:rsidRPr="007C4D09">
        <w:rPr>
          <w:rStyle w:val="Heading2Char"/>
          <w:b w:val="0"/>
        </w:rPr>
        <w:t xml:space="preserve"> </w:t>
      </w:r>
      <w:r w:rsidR="00187C11" w:rsidRPr="009B1291">
        <w:t>FOR DEPRESSION</w:t>
      </w:r>
      <w:r w:rsidR="006627BE" w:rsidRPr="009B1291">
        <w:t xml:space="preserve"> AND</w:t>
      </w:r>
      <w:r w:rsidR="00187C11" w:rsidRPr="009B1291">
        <w:t xml:space="preserve"> ANXIETY</w:t>
      </w:r>
      <w:r w:rsidR="00506CC3" w:rsidRPr="009B1291">
        <w:t>:</w:t>
      </w:r>
      <w:r w:rsidR="00506CC3" w:rsidRPr="00D62DFD">
        <w:t xml:space="preserve"> During </w:t>
      </w:r>
      <w:r w:rsidR="006B58DA" w:rsidRPr="00D62DFD">
        <w:t xml:space="preserve">FY </w:t>
      </w:r>
      <w:r w:rsidR="00506CC3" w:rsidRPr="00D62DFD">
        <w:t xml:space="preserve">2013-2014, procedures for </w:t>
      </w:r>
      <w:r w:rsidR="00506CC3" w:rsidRPr="00D62DFD">
        <w:rPr>
          <w:rFonts w:cs="Tahoma"/>
          <w:szCs w:val="24"/>
        </w:rPr>
        <w:t>collecting and reporting on clinic</w:t>
      </w:r>
      <w:r w:rsidR="00E34A38" w:rsidRPr="00D62DFD">
        <w:rPr>
          <w:rFonts w:cs="Tahoma"/>
          <w:szCs w:val="24"/>
        </w:rPr>
        <w:t>-</w:t>
      </w:r>
      <w:r w:rsidR="00506CC3" w:rsidRPr="00D62DFD">
        <w:rPr>
          <w:rFonts w:cs="Tahoma"/>
          <w:szCs w:val="24"/>
        </w:rPr>
        <w:t>wide outcome data were formalized</w:t>
      </w:r>
      <w:r w:rsidR="005151BF" w:rsidRPr="00D62DFD">
        <w:rPr>
          <w:rFonts w:cs="Tahoma"/>
          <w:szCs w:val="24"/>
        </w:rPr>
        <w:t xml:space="preserve"> and continued in the FY 2016-2017 QWP</w:t>
      </w:r>
      <w:r w:rsidR="00506CC3" w:rsidRPr="00D62DFD">
        <w:rPr>
          <w:rFonts w:cs="Tahoma"/>
          <w:szCs w:val="24"/>
        </w:rPr>
        <w:t xml:space="preserve">. </w:t>
      </w:r>
    </w:p>
    <w:p w:rsidR="000714F4" w:rsidRPr="00D62DFD" w:rsidRDefault="00EC7941" w:rsidP="006B58DA">
      <w:pPr>
        <w:pStyle w:val="ListParagraph"/>
        <w:numPr>
          <w:ilvl w:val="0"/>
          <w:numId w:val="22"/>
        </w:numPr>
        <w:rPr>
          <w:rFonts w:cs="Tahoma"/>
          <w:szCs w:val="24"/>
        </w:rPr>
      </w:pPr>
      <w:r w:rsidRPr="00D62DFD">
        <w:rPr>
          <w:rFonts w:cs="Tahoma"/>
          <w:szCs w:val="24"/>
        </w:rPr>
        <w:t xml:space="preserve">Burns scales </w:t>
      </w:r>
      <w:r w:rsidR="006627BE" w:rsidRPr="00D62DFD">
        <w:rPr>
          <w:rFonts w:cs="Tahoma"/>
          <w:szCs w:val="24"/>
        </w:rPr>
        <w:t xml:space="preserve">for Depression and Anxiety have </w:t>
      </w:r>
      <w:r w:rsidRPr="00D62DFD">
        <w:rPr>
          <w:rFonts w:cs="Tahoma"/>
          <w:szCs w:val="24"/>
        </w:rPr>
        <w:t>continue</w:t>
      </w:r>
      <w:r w:rsidR="006B58DA" w:rsidRPr="00D62DFD">
        <w:rPr>
          <w:rFonts w:cs="Tahoma"/>
          <w:szCs w:val="24"/>
        </w:rPr>
        <w:t>d</w:t>
      </w:r>
      <w:r w:rsidRPr="00D62DFD">
        <w:rPr>
          <w:rFonts w:cs="Tahoma"/>
          <w:szCs w:val="24"/>
        </w:rPr>
        <w:t xml:space="preserve"> to be used as evidence-based outcome measures for adults.</w:t>
      </w:r>
      <w:r w:rsidR="00E34A38" w:rsidRPr="00D62DFD">
        <w:rPr>
          <w:rFonts w:cs="Tahoma"/>
          <w:szCs w:val="24"/>
        </w:rPr>
        <w:t xml:space="preserve"> </w:t>
      </w:r>
    </w:p>
    <w:p w:rsidR="0072219E" w:rsidRPr="00D62DFD" w:rsidRDefault="0070752F" w:rsidP="0072219E">
      <w:pPr>
        <w:pStyle w:val="ListParagraph"/>
        <w:numPr>
          <w:ilvl w:val="0"/>
          <w:numId w:val="15"/>
        </w:numPr>
        <w:rPr>
          <w:rFonts w:cs="Tahoma"/>
          <w:szCs w:val="24"/>
        </w:rPr>
      </w:pPr>
      <w:r w:rsidRPr="00D62DFD">
        <w:rPr>
          <w:rFonts w:cs="Tahoma"/>
          <w:szCs w:val="24"/>
        </w:rPr>
        <w:t xml:space="preserve">The CANS </w:t>
      </w:r>
      <w:r w:rsidR="006B58DA" w:rsidRPr="00D62DFD">
        <w:rPr>
          <w:rFonts w:cs="Tahoma"/>
          <w:szCs w:val="24"/>
        </w:rPr>
        <w:t>was implemented</w:t>
      </w:r>
      <w:r w:rsidRPr="00D62DFD">
        <w:rPr>
          <w:rFonts w:cs="Tahoma"/>
          <w:szCs w:val="24"/>
        </w:rPr>
        <w:t xml:space="preserve"> </w:t>
      </w:r>
      <w:r w:rsidR="006B58DA" w:rsidRPr="00D62DFD">
        <w:rPr>
          <w:rFonts w:cs="Tahoma"/>
          <w:szCs w:val="24"/>
        </w:rPr>
        <w:t xml:space="preserve">February 2015 </w:t>
      </w:r>
      <w:r w:rsidRPr="00D62DFD">
        <w:rPr>
          <w:rFonts w:cs="Tahoma"/>
          <w:szCs w:val="24"/>
        </w:rPr>
        <w:t xml:space="preserve">for </w:t>
      </w:r>
      <w:r w:rsidR="00187C11" w:rsidRPr="00D62DFD">
        <w:rPr>
          <w:rFonts w:cs="Tahoma"/>
          <w:szCs w:val="24"/>
        </w:rPr>
        <w:t xml:space="preserve">pre-/post-test </w:t>
      </w:r>
      <w:r w:rsidRPr="00D62DFD">
        <w:rPr>
          <w:rFonts w:cs="Tahoma"/>
          <w:szCs w:val="24"/>
        </w:rPr>
        <w:t>outcome measures for children</w:t>
      </w:r>
      <w:r w:rsidR="00E34A38" w:rsidRPr="00D62DFD">
        <w:rPr>
          <w:rFonts w:cs="Tahoma"/>
          <w:szCs w:val="24"/>
        </w:rPr>
        <w:t xml:space="preserve">, </w:t>
      </w:r>
      <w:r w:rsidR="00187C11" w:rsidRPr="00D62DFD">
        <w:rPr>
          <w:rFonts w:cs="Tahoma"/>
          <w:szCs w:val="24"/>
        </w:rPr>
        <w:t>replacing</w:t>
      </w:r>
      <w:r w:rsidR="007337E2" w:rsidRPr="00D62DFD">
        <w:rPr>
          <w:rFonts w:cs="Tahoma"/>
          <w:szCs w:val="24"/>
        </w:rPr>
        <w:t xml:space="preserve"> </w:t>
      </w:r>
      <w:r w:rsidR="00187C11" w:rsidRPr="00D62DFD">
        <w:rPr>
          <w:rFonts w:cs="Tahoma"/>
          <w:szCs w:val="24"/>
        </w:rPr>
        <w:t xml:space="preserve">the Burns scales. </w:t>
      </w:r>
      <w:r w:rsidR="00C11717" w:rsidRPr="00D62DFD">
        <w:rPr>
          <w:rFonts w:cs="Tahoma"/>
          <w:szCs w:val="24"/>
        </w:rPr>
        <w:t xml:space="preserve">It </w:t>
      </w:r>
      <w:r w:rsidR="008444E4" w:rsidRPr="00D62DFD">
        <w:rPr>
          <w:rFonts w:cs="Tahoma"/>
          <w:szCs w:val="24"/>
        </w:rPr>
        <w:t>has been</w:t>
      </w:r>
      <w:r w:rsidR="00C11717" w:rsidRPr="00D62DFD">
        <w:rPr>
          <w:rFonts w:cs="Tahoma"/>
          <w:szCs w:val="24"/>
        </w:rPr>
        <w:t xml:space="preserve"> available as an assessment in the EHR since </w:t>
      </w:r>
      <w:r w:rsidR="00D131B0" w:rsidRPr="00D62DFD">
        <w:rPr>
          <w:rFonts w:cs="Tahoma"/>
          <w:szCs w:val="24"/>
        </w:rPr>
        <w:t>the 3</w:t>
      </w:r>
      <w:r w:rsidR="00D131B0" w:rsidRPr="00D62DFD">
        <w:rPr>
          <w:rFonts w:cs="Tahoma"/>
          <w:szCs w:val="24"/>
          <w:vertAlign w:val="superscript"/>
        </w:rPr>
        <w:t>rd</w:t>
      </w:r>
      <w:r w:rsidR="00D131B0" w:rsidRPr="00D62DFD">
        <w:rPr>
          <w:rFonts w:cs="Tahoma"/>
          <w:szCs w:val="24"/>
        </w:rPr>
        <w:t xml:space="preserve"> quarter of FY15-16. </w:t>
      </w:r>
    </w:p>
    <w:p w:rsidR="0070752F" w:rsidRPr="00D62DFD" w:rsidRDefault="0070752F" w:rsidP="0070752F">
      <w:pPr>
        <w:pStyle w:val="ListParagraph"/>
        <w:numPr>
          <w:ilvl w:val="0"/>
          <w:numId w:val="15"/>
        </w:numPr>
        <w:rPr>
          <w:rFonts w:cs="Tahoma"/>
          <w:szCs w:val="24"/>
        </w:rPr>
      </w:pPr>
      <w:r w:rsidRPr="00D62DFD">
        <w:rPr>
          <w:rFonts w:cs="Tahoma"/>
          <w:szCs w:val="24"/>
        </w:rPr>
        <w:t>Outcomes will continue to be reported quarterly to QIC</w:t>
      </w:r>
      <w:r w:rsidR="004A3431" w:rsidRPr="00D62DFD">
        <w:rPr>
          <w:rFonts w:cs="Tahoma"/>
          <w:szCs w:val="24"/>
        </w:rPr>
        <w:t xml:space="preserve"> by the </w:t>
      </w:r>
      <w:r w:rsidR="00CD1BB2">
        <w:rPr>
          <w:rFonts w:cs="Tahoma"/>
          <w:szCs w:val="24"/>
        </w:rPr>
        <w:t>Kings View Corporate Director of Quality Improvement</w:t>
      </w:r>
      <w:r w:rsidRPr="00D62DFD">
        <w:rPr>
          <w:rFonts w:cs="Tahoma"/>
          <w:szCs w:val="24"/>
        </w:rPr>
        <w:t>.</w:t>
      </w:r>
    </w:p>
    <w:p w:rsidR="0070752F" w:rsidRDefault="0070752F" w:rsidP="0070752F">
      <w:pPr>
        <w:rPr>
          <w:rFonts w:cs="Tahoma"/>
          <w:szCs w:val="24"/>
        </w:rPr>
      </w:pPr>
    </w:p>
    <w:tbl>
      <w:tblPr>
        <w:tblW w:w="9540" w:type="dxa"/>
        <w:tblInd w:w="-5" w:type="dxa"/>
        <w:tblLook w:val="04A0" w:firstRow="1" w:lastRow="0" w:firstColumn="1" w:lastColumn="0" w:noHBand="0" w:noVBand="1"/>
      </w:tblPr>
      <w:tblGrid>
        <w:gridCol w:w="1520"/>
        <w:gridCol w:w="812"/>
        <w:gridCol w:w="860"/>
        <w:gridCol w:w="928"/>
        <w:gridCol w:w="860"/>
        <w:gridCol w:w="980"/>
        <w:gridCol w:w="940"/>
        <w:gridCol w:w="2640"/>
      </w:tblGrid>
      <w:tr w:rsidR="00E52C62" w:rsidRPr="00E52C62" w:rsidTr="001E159C">
        <w:trPr>
          <w:trHeight w:val="450"/>
        </w:trPr>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2C62" w:rsidRPr="00E52C62" w:rsidRDefault="00E52C62" w:rsidP="00E52C62">
            <w:pPr>
              <w:tabs>
                <w:tab w:val="clear" w:pos="432"/>
              </w:tabs>
              <w:rPr>
                <w:rFonts w:ascii="Arial" w:eastAsia="Times New Roman" w:hAnsi="Arial" w:cs="Arial"/>
                <w:color w:val="000000"/>
                <w:sz w:val="16"/>
                <w:szCs w:val="16"/>
              </w:rPr>
            </w:pPr>
            <w:r w:rsidRPr="00E52C62">
              <w:rPr>
                <w:rFonts w:ascii="Arial" w:eastAsia="Times New Roman" w:hAnsi="Arial" w:cs="Arial"/>
                <w:color w:val="000000"/>
                <w:sz w:val="16"/>
                <w:szCs w:val="16"/>
              </w:rPr>
              <w:t xml:space="preserve">BURNS SURVEY: </w:t>
            </w:r>
            <w:r w:rsidRPr="00E52C62">
              <w:rPr>
                <w:rFonts w:ascii="Arial" w:eastAsia="Times New Roman" w:hAnsi="Arial" w:cs="Arial"/>
                <w:color w:val="000000"/>
                <w:sz w:val="16"/>
                <w:szCs w:val="16"/>
              </w:rPr>
              <w:br/>
              <w:t>DEPRESSION</w:t>
            </w:r>
          </w:p>
        </w:tc>
        <w:tc>
          <w:tcPr>
            <w:tcW w:w="812" w:type="dxa"/>
            <w:tcBorders>
              <w:top w:val="single" w:sz="4" w:space="0" w:color="auto"/>
              <w:left w:val="nil"/>
              <w:bottom w:val="single" w:sz="4" w:space="0" w:color="auto"/>
              <w:right w:val="single" w:sz="4" w:space="0" w:color="auto"/>
            </w:tcBorders>
            <w:shd w:val="clear" w:color="auto" w:fill="auto"/>
            <w:vAlign w:val="bottom"/>
            <w:hideMark/>
          </w:tcPr>
          <w:p w:rsidR="00E52C62" w:rsidRPr="00E52C62" w:rsidRDefault="00E52C62" w:rsidP="00E52C62">
            <w:pPr>
              <w:tabs>
                <w:tab w:val="clear" w:pos="432"/>
              </w:tabs>
              <w:jc w:val="center"/>
              <w:rPr>
                <w:rFonts w:ascii="Arial" w:eastAsia="Times New Roman" w:hAnsi="Arial" w:cs="Arial"/>
                <w:color w:val="000000"/>
                <w:sz w:val="16"/>
                <w:szCs w:val="16"/>
              </w:rPr>
            </w:pPr>
            <w:r w:rsidRPr="00E52C62">
              <w:rPr>
                <w:rFonts w:ascii="Arial" w:eastAsia="Times New Roman" w:hAnsi="Arial" w:cs="Arial"/>
                <w:color w:val="000000"/>
                <w:sz w:val="16"/>
                <w:szCs w:val="16"/>
              </w:rPr>
              <w:t>PAIRED SETS</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52C62" w:rsidRPr="00E52C62" w:rsidRDefault="00435C10" w:rsidP="00E52C62">
            <w:pPr>
              <w:tabs>
                <w:tab w:val="clear" w:pos="432"/>
              </w:tabs>
              <w:jc w:val="center"/>
              <w:rPr>
                <w:rFonts w:ascii="Arial" w:eastAsia="Times New Roman" w:hAnsi="Arial" w:cs="Arial"/>
                <w:color w:val="000000"/>
                <w:sz w:val="16"/>
                <w:szCs w:val="16"/>
              </w:rPr>
            </w:pPr>
            <w:r>
              <w:rPr>
                <w:rFonts w:ascii="Arial" w:eastAsia="Times New Roman" w:hAnsi="Arial" w:cs="Arial"/>
                <w:color w:val="000000"/>
                <w:sz w:val="16"/>
                <w:szCs w:val="16"/>
              </w:rPr>
              <w:t xml:space="preserve">AVG </w:t>
            </w:r>
            <w:r w:rsidR="00E52C62" w:rsidRPr="00E52C62">
              <w:rPr>
                <w:rFonts w:ascii="Arial" w:eastAsia="Times New Roman" w:hAnsi="Arial" w:cs="Arial"/>
                <w:color w:val="000000"/>
                <w:sz w:val="16"/>
                <w:szCs w:val="16"/>
              </w:rPr>
              <w:t>INITIAL</w:t>
            </w:r>
            <w:r>
              <w:rPr>
                <w:rFonts w:ascii="Arial" w:eastAsia="Times New Roman" w:hAnsi="Arial" w:cs="Arial"/>
                <w:color w:val="000000"/>
                <w:sz w:val="16"/>
                <w:szCs w:val="16"/>
              </w:rPr>
              <w:t xml:space="preserve"> SCORE</w:t>
            </w:r>
          </w:p>
        </w:tc>
        <w:tc>
          <w:tcPr>
            <w:tcW w:w="928" w:type="dxa"/>
            <w:tcBorders>
              <w:top w:val="single" w:sz="4" w:space="0" w:color="auto"/>
              <w:left w:val="nil"/>
              <w:bottom w:val="single" w:sz="4" w:space="0" w:color="auto"/>
              <w:right w:val="single" w:sz="4" w:space="0" w:color="auto"/>
            </w:tcBorders>
            <w:shd w:val="clear" w:color="auto" w:fill="auto"/>
            <w:vAlign w:val="bottom"/>
            <w:hideMark/>
          </w:tcPr>
          <w:p w:rsidR="00E52C62" w:rsidRPr="00E52C62" w:rsidRDefault="00435C10" w:rsidP="00E52C62">
            <w:pPr>
              <w:tabs>
                <w:tab w:val="clear" w:pos="432"/>
              </w:tabs>
              <w:jc w:val="center"/>
              <w:rPr>
                <w:rFonts w:ascii="Arial" w:eastAsia="Times New Roman" w:hAnsi="Arial" w:cs="Arial"/>
                <w:color w:val="000000"/>
                <w:sz w:val="16"/>
                <w:szCs w:val="16"/>
              </w:rPr>
            </w:pPr>
            <w:r>
              <w:rPr>
                <w:rFonts w:ascii="Arial" w:eastAsia="Times New Roman" w:hAnsi="Arial" w:cs="Arial"/>
                <w:color w:val="000000"/>
                <w:sz w:val="16"/>
                <w:szCs w:val="16"/>
              </w:rPr>
              <w:t xml:space="preserve">AVG </w:t>
            </w:r>
            <w:r w:rsidR="00E52C62" w:rsidRPr="00E52C62">
              <w:rPr>
                <w:rFonts w:ascii="Arial" w:eastAsia="Times New Roman" w:hAnsi="Arial" w:cs="Arial"/>
                <w:color w:val="000000"/>
                <w:sz w:val="16"/>
                <w:szCs w:val="16"/>
              </w:rPr>
              <w:t>INTER-MEDIATE</w:t>
            </w:r>
            <w:r>
              <w:rPr>
                <w:rFonts w:ascii="Arial" w:eastAsia="Times New Roman" w:hAnsi="Arial" w:cs="Arial"/>
                <w:color w:val="000000"/>
                <w:sz w:val="16"/>
                <w:szCs w:val="16"/>
              </w:rPr>
              <w:t xml:space="preserve"> SCORE</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52C62" w:rsidRPr="00E52C62" w:rsidRDefault="00435C10" w:rsidP="00E52C62">
            <w:pPr>
              <w:tabs>
                <w:tab w:val="clear" w:pos="432"/>
              </w:tabs>
              <w:jc w:val="center"/>
              <w:rPr>
                <w:rFonts w:ascii="Arial" w:eastAsia="Times New Roman" w:hAnsi="Arial" w:cs="Arial"/>
                <w:color w:val="000000"/>
                <w:sz w:val="16"/>
                <w:szCs w:val="16"/>
              </w:rPr>
            </w:pPr>
            <w:r>
              <w:rPr>
                <w:rFonts w:ascii="Arial" w:eastAsia="Times New Roman" w:hAnsi="Arial" w:cs="Arial"/>
                <w:color w:val="000000"/>
                <w:sz w:val="16"/>
                <w:szCs w:val="16"/>
              </w:rPr>
              <w:t xml:space="preserve">AVG </w:t>
            </w:r>
            <w:r w:rsidR="00E52C62" w:rsidRPr="00E52C62">
              <w:rPr>
                <w:rFonts w:ascii="Arial" w:eastAsia="Times New Roman" w:hAnsi="Arial" w:cs="Arial"/>
                <w:color w:val="000000"/>
                <w:sz w:val="16"/>
                <w:szCs w:val="16"/>
              </w:rPr>
              <w:t>FINAL</w:t>
            </w:r>
            <w:r>
              <w:rPr>
                <w:rFonts w:ascii="Arial" w:eastAsia="Times New Roman" w:hAnsi="Arial" w:cs="Arial"/>
                <w:color w:val="000000"/>
                <w:sz w:val="16"/>
                <w:szCs w:val="16"/>
              </w:rPr>
              <w:t xml:space="preserve"> SCORE</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E52C62" w:rsidRPr="00E52C62" w:rsidRDefault="00435C10" w:rsidP="00E52C62">
            <w:pPr>
              <w:tabs>
                <w:tab w:val="clear" w:pos="432"/>
              </w:tabs>
              <w:jc w:val="center"/>
              <w:rPr>
                <w:rFonts w:ascii="Arial" w:eastAsia="Times New Roman" w:hAnsi="Arial" w:cs="Arial"/>
                <w:color w:val="000000"/>
                <w:sz w:val="16"/>
                <w:szCs w:val="16"/>
              </w:rPr>
            </w:pPr>
            <w:r>
              <w:rPr>
                <w:rFonts w:ascii="Arial" w:eastAsia="Times New Roman" w:hAnsi="Arial" w:cs="Arial"/>
                <w:color w:val="000000"/>
                <w:sz w:val="16"/>
                <w:szCs w:val="16"/>
              </w:rPr>
              <w:t xml:space="preserve">AVG </w:t>
            </w:r>
            <w:r w:rsidR="00E52C62" w:rsidRPr="00E52C62">
              <w:rPr>
                <w:rFonts w:ascii="Arial" w:eastAsia="Times New Roman" w:hAnsi="Arial" w:cs="Arial"/>
                <w:color w:val="000000"/>
                <w:sz w:val="16"/>
                <w:szCs w:val="16"/>
              </w:rPr>
              <w:t>% CHANGE</w:t>
            </w:r>
            <w:r>
              <w:rPr>
                <w:rFonts w:ascii="Arial" w:eastAsia="Times New Roman" w:hAnsi="Arial" w:cs="Arial"/>
                <w:color w:val="000000"/>
                <w:sz w:val="16"/>
                <w:szCs w:val="16"/>
              </w:rPr>
              <w:t xml:space="preserve"> IN SCORE</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E52C62" w:rsidRPr="00E52C62" w:rsidRDefault="00E52C62" w:rsidP="00E52C62">
            <w:pPr>
              <w:tabs>
                <w:tab w:val="clear" w:pos="432"/>
              </w:tabs>
              <w:jc w:val="center"/>
              <w:rPr>
                <w:rFonts w:ascii="Arial" w:eastAsia="Times New Roman" w:hAnsi="Arial" w:cs="Arial"/>
                <w:i/>
                <w:iCs/>
                <w:color w:val="000000"/>
                <w:sz w:val="16"/>
                <w:szCs w:val="16"/>
              </w:rPr>
            </w:pPr>
            <w:r w:rsidRPr="00E52C62">
              <w:rPr>
                <w:rFonts w:ascii="Arial" w:eastAsia="Times New Roman" w:hAnsi="Arial" w:cs="Arial"/>
                <w:i/>
                <w:iCs/>
                <w:color w:val="000000"/>
                <w:sz w:val="16"/>
                <w:szCs w:val="16"/>
              </w:rPr>
              <w:t>P-VALUE</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E52C62" w:rsidRPr="00E52C62" w:rsidRDefault="00E52C62" w:rsidP="00E52C62">
            <w:pPr>
              <w:tabs>
                <w:tab w:val="clear" w:pos="432"/>
              </w:tabs>
              <w:jc w:val="center"/>
              <w:rPr>
                <w:rFonts w:ascii="Arial" w:eastAsia="Times New Roman" w:hAnsi="Arial" w:cs="Arial"/>
                <w:color w:val="000000"/>
                <w:sz w:val="16"/>
                <w:szCs w:val="16"/>
              </w:rPr>
            </w:pPr>
            <w:r w:rsidRPr="00E52C62">
              <w:rPr>
                <w:rFonts w:ascii="Arial" w:eastAsia="Times New Roman" w:hAnsi="Arial" w:cs="Arial"/>
                <w:color w:val="000000"/>
                <w:sz w:val="16"/>
                <w:szCs w:val="16"/>
              </w:rPr>
              <w:t>AVERAGE SCALE SCORE AT COMPLETION</w:t>
            </w:r>
          </w:p>
        </w:tc>
      </w:tr>
      <w:tr w:rsidR="00E52C62" w:rsidRPr="00E52C62" w:rsidTr="001E159C">
        <w:trPr>
          <w:trHeight w:val="22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52C62" w:rsidRPr="00E52C62" w:rsidRDefault="00E52C62" w:rsidP="00E52C62">
            <w:pPr>
              <w:tabs>
                <w:tab w:val="clear" w:pos="432"/>
              </w:tabs>
              <w:rPr>
                <w:rFonts w:ascii="Arial" w:eastAsia="Times New Roman" w:hAnsi="Arial" w:cs="Arial"/>
                <w:color w:val="000000"/>
                <w:sz w:val="16"/>
                <w:szCs w:val="16"/>
              </w:rPr>
            </w:pPr>
            <w:r w:rsidRPr="00E52C62">
              <w:rPr>
                <w:rFonts w:ascii="Arial" w:eastAsia="Times New Roman" w:hAnsi="Arial" w:cs="Arial"/>
                <w:color w:val="000000"/>
                <w:sz w:val="16"/>
                <w:szCs w:val="16"/>
              </w:rPr>
              <w:t>QUARTER 1</w:t>
            </w:r>
          </w:p>
        </w:tc>
        <w:tc>
          <w:tcPr>
            <w:tcW w:w="812"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98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2640" w:type="dxa"/>
            <w:tcBorders>
              <w:top w:val="nil"/>
              <w:left w:val="nil"/>
              <w:bottom w:val="single" w:sz="4" w:space="0" w:color="auto"/>
              <w:right w:val="single" w:sz="4" w:space="0" w:color="auto"/>
            </w:tcBorders>
            <w:shd w:val="clear" w:color="auto" w:fill="auto"/>
            <w:noWrap/>
            <w:vAlign w:val="bottom"/>
          </w:tcPr>
          <w:p w:rsidR="00E52C62" w:rsidRPr="00E52C62" w:rsidRDefault="00E52C62" w:rsidP="00AC57F1">
            <w:pPr>
              <w:tabs>
                <w:tab w:val="clear" w:pos="432"/>
              </w:tabs>
              <w:rPr>
                <w:rFonts w:ascii="Arial" w:eastAsia="Times New Roman" w:hAnsi="Arial" w:cs="Arial"/>
                <w:color w:val="000000"/>
                <w:sz w:val="16"/>
                <w:szCs w:val="16"/>
              </w:rPr>
            </w:pPr>
          </w:p>
        </w:tc>
      </w:tr>
      <w:tr w:rsidR="00E52C62" w:rsidRPr="00E52C62" w:rsidTr="001E159C">
        <w:trPr>
          <w:trHeight w:val="22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52C62" w:rsidRPr="00E52C62" w:rsidRDefault="00E52C62" w:rsidP="00E52C62">
            <w:pPr>
              <w:tabs>
                <w:tab w:val="clear" w:pos="432"/>
              </w:tabs>
              <w:rPr>
                <w:rFonts w:ascii="Arial" w:eastAsia="Times New Roman" w:hAnsi="Arial" w:cs="Arial"/>
                <w:color w:val="000000"/>
                <w:sz w:val="16"/>
                <w:szCs w:val="16"/>
              </w:rPr>
            </w:pPr>
            <w:r w:rsidRPr="00E52C62">
              <w:rPr>
                <w:rFonts w:ascii="Arial" w:eastAsia="Times New Roman" w:hAnsi="Arial" w:cs="Arial"/>
                <w:color w:val="000000"/>
                <w:sz w:val="16"/>
                <w:szCs w:val="16"/>
              </w:rPr>
              <w:t>QUARTER 2</w:t>
            </w:r>
          </w:p>
        </w:tc>
        <w:tc>
          <w:tcPr>
            <w:tcW w:w="812"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98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264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rPr>
                <w:rFonts w:ascii="Arial" w:eastAsia="Times New Roman" w:hAnsi="Arial" w:cs="Arial"/>
                <w:color w:val="000000"/>
                <w:sz w:val="16"/>
                <w:szCs w:val="16"/>
              </w:rPr>
            </w:pPr>
          </w:p>
        </w:tc>
      </w:tr>
      <w:tr w:rsidR="00E52C62" w:rsidRPr="00E52C62" w:rsidTr="001E159C">
        <w:trPr>
          <w:trHeight w:val="22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52C62" w:rsidRPr="00E52C62" w:rsidRDefault="00E52C62" w:rsidP="00E52C62">
            <w:pPr>
              <w:tabs>
                <w:tab w:val="clear" w:pos="432"/>
              </w:tabs>
              <w:rPr>
                <w:rFonts w:ascii="Arial" w:eastAsia="Times New Roman" w:hAnsi="Arial" w:cs="Arial"/>
                <w:color w:val="000000"/>
                <w:sz w:val="16"/>
                <w:szCs w:val="16"/>
              </w:rPr>
            </w:pPr>
            <w:r w:rsidRPr="00E52C62">
              <w:rPr>
                <w:rFonts w:ascii="Arial" w:eastAsia="Times New Roman" w:hAnsi="Arial" w:cs="Arial"/>
                <w:color w:val="000000"/>
                <w:sz w:val="16"/>
                <w:szCs w:val="16"/>
              </w:rPr>
              <w:t>QUARTER 3</w:t>
            </w:r>
          </w:p>
        </w:tc>
        <w:tc>
          <w:tcPr>
            <w:tcW w:w="812"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98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264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rPr>
                <w:rFonts w:ascii="Arial" w:eastAsia="Times New Roman" w:hAnsi="Arial" w:cs="Arial"/>
                <w:color w:val="000000"/>
                <w:sz w:val="16"/>
                <w:szCs w:val="16"/>
              </w:rPr>
            </w:pPr>
          </w:p>
        </w:tc>
      </w:tr>
      <w:tr w:rsidR="00E52C62" w:rsidRPr="00E52C62" w:rsidTr="001E159C">
        <w:trPr>
          <w:trHeight w:val="22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52C62" w:rsidRPr="00E52C62" w:rsidRDefault="00E52C62" w:rsidP="00E52C62">
            <w:pPr>
              <w:tabs>
                <w:tab w:val="clear" w:pos="432"/>
              </w:tabs>
              <w:rPr>
                <w:rFonts w:ascii="Arial" w:eastAsia="Times New Roman" w:hAnsi="Arial" w:cs="Arial"/>
                <w:color w:val="000000"/>
                <w:sz w:val="16"/>
                <w:szCs w:val="16"/>
              </w:rPr>
            </w:pPr>
            <w:r w:rsidRPr="00E52C62">
              <w:rPr>
                <w:rFonts w:ascii="Arial" w:eastAsia="Times New Roman" w:hAnsi="Arial" w:cs="Arial"/>
                <w:color w:val="000000"/>
                <w:sz w:val="16"/>
                <w:szCs w:val="16"/>
              </w:rPr>
              <w:t>QUARTER 4</w:t>
            </w:r>
          </w:p>
        </w:tc>
        <w:tc>
          <w:tcPr>
            <w:tcW w:w="812"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98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264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rPr>
                <w:rFonts w:ascii="Arial" w:eastAsia="Times New Roman" w:hAnsi="Arial" w:cs="Arial"/>
                <w:color w:val="000000"/>
                <w:sz w:val="16"/>
                <w:szCs w:val="16"/>
              </w:rPr>
            </w:pPr>
          </w:p>
        </w:tc>
      </w:tr>
    </w:tbl>
    <w:p w:rsidR="006627BE" w:rsidRDefault="00E52C62" w:rsidP="0070752F">
      <w:pPr>
        <w:rPr>
          <w:rFonts w:cs="Tahoma"/>
          <w:sz w:val="16"/>
          <w:szCs w:val="24"/>
        </w:rPr>
      </w:pPr>
      <w:r>
        <w:rPr>
          <w:rFonts w:cs="Tahoma"/>
          <w:sz w:val="16"/>
          <w:szCs w:val="24"/>
        </w:rPr>
        <w:t xml:space="preserve">SCORING: 0-5 NO DEPRESSION; 6-10 NORMAL BUT UNHAPPY; 11-25 MILD DEPRESSION; 26-50 MODERATE DEPRESSION; </w:t>
      </w:r>
    </w:p>
    <w:p w:rsidR="00E52C62" w:rsidRPr="00E52C62" w:rsidRDefault="00E52C62" w:rsidP="0070752F">
      <w:pPr>
        <w:rPr>
          <w:rFonts w:cs="Tahoma"/>
          <w:sz w:val="16"/>
          <w:szCs w:val="24"/>
        </w:rPr>
      </w:pPr>
      <w:r>
        <w:rPr>
          <w:rFonts w:cs="Tahoma"/>
          <w:sz w:val="16"/>
          <w:szCs w:val="24"/>
        </w:rPr>
        <w:t xml:space="preserve">51-75 SEVERE DEPRESSION; 76-100 EXTREME DEPRESSION. </w:t>
      </w:r>
    </w:p>
    <w:p w:rsidR="00E52C62" w:rsidRDefault="00E52C62" w:rsidP="0070752F">
      <w:pPr>
        <w:rPr>
          <w:rFonts w:cs="Tahoma"/>
          <w:szCs w:val="24"/>
        </w:rPr>
      </w:pPr>
    </w:p>
    <w:tbl>
      <w:tblPr>
        <w:tblW w:w="9540" w:type="dxa"/>
        <w:tblInd w:w="-5" w:type="dxa"/>
        <w:tblLook w:val="04A0" w:firstRow="1" w:lastRow="0" w:firstColumn="1" w:lastColumn="0" w:noHBand="0" w:noVBand="1"/>
      </w:tblPr>
      <w:tblGrid>
        <w:gridCol w:w="1520"/>
        <w:gridCol w:w="812"/>
        <w:gridCol w:w="860"/>
        <w:gridCol w:w="928"/>
        <w:gridCol w:w="860"/>
        <w:gridCol w:w="980"/>
        <w:gridCol w:w="940"/>
        <w:gridCol w:w="2640"/>
      </w:tblGrid>
      <w:tr w:rsidR="00E52C62" w:rsidRPr="00E52C62" w:rsidTr="001E159C">
        <w:trPr>
          <w:trHeight w:val="450"/>
        </w:trPr>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2C62" w:rsidRPr="00E52C62" w:rsidRDefault="00E52C62" w:rsidP="00E52C62">
            <w:pPr>
              <w:tabs>
                <w:tab w:val="clear" w:pos="432"/>
              </w:tabs>
              <w:rPr>
                <w:rFonts w:ascii="Arial" w:eastAsia="Times New Roman" w:hAnsi="Arial" w:cs="Arial"/>
                <w:color w:val="000000"/>
                <w:sz w:val="16"/>
                <w:szCs w:val="16"/>
              </w:rPr>
            </w:pPr>
            <w:r w:rsidRPr="00E52C62">
              <w:rPr>
                <w:rFonts w:ascii="Arial" w:eastAsia="Times New Roman" w:hAnsi="Arial" w:cs="Arial"/>
                <w:color w:val="000000"/>
                <w:sz w:val="16"/>
                <w:szCs w:val="16"/>
              </w:rPr>
              <w:t>BURNS SURVEY:</w:t>
            </w:r>
            <w:r w:rsidRPr="00E52C62">
              <w:rPr>
                <w:rFonts w:ascii="Arial" w:eastAsia="Times New Roman" w:hAnsi="Arial" w:cs="Arial"/>
                <w:color w:val="000000"/>
                <w:sz w:val="16"/>
                <w:szCs w:val="16"/>
              </w:rPr>
              <w:br/>
              <w:t>ANXIETY</w:t>
            </w:r>
          </w:p>
        </w:tc>
        <w:tc>
          <w:tcPr>
            <w:tcW w:w="812" w:type="dxa"/>
            <w:tcBorders>
              <w:top w:val="single" w:sz="4" w:space="0" w:color="auto"/>
              <w:left w:val="nil"/>
              <w:bottom w:val="single" w:sz="4" w:space="0" w:color="auto"/>
              <w:right w:val="single" w:sz="4" w:space="0" w:color="auto"/>
            </w:tcBorders>
            <w:shd w:val="clear" w:color="auto" w:fill="auto"/>
            <w:vAlign w:val="bottom"/>
            <w:hideMark/>
          </w:tcPr>
          <w:p w:rsidR="00E52C62" w:rsidRPr="00E52C62" w:rsidRDefault="00E52C62" w:rsidP="00E52C62">
            <w:pPr>
              <w:tabs>
                <w:tab w:val="clear" w:pos="432"/>
              </w:tabs>
              <w:jc w:val="center"/>
              <w:rPr>
                <w:rFonts w:ascii="Arial" w:eastAsia="Times New Roman" w:hAnsi="Arial" w:cs="Arial"/>
                <w:color w:val="000000"/>
                <w:sz w:val="16"/>
                <w:szCs w:val="16"/>
              </w:rPr>
            </w:pPr>
            <w:r w:rsidRPr="00E52C62">
              <w:rPr>
                <w:rFonts w:ascii="Arial" w:eastAsia="Times New Roman" w:hAnsi="Arial" w:cs="Arial"/>
                <w:color w:val="000000"/>
                <w:sz w:val="16"/>
                <w:szCs w:val="16"/>
              </w:rPr>
              <w:t>PAIRED SETS</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52C62" w:rsidRPr="00E52C62" w:rsidRDefault="00E52C62" w:rsidP="00E52C62">
            <w:pPr>
              <w:tabs>
                <w:tab w:val="clear" w:pos="432"/>
              </w:tabs>
              <w:jc w:val="center"/>
              <w:rPr>
                <w:rFonts w:ascii="Arial" w:eastAsia="Times New Roman" w:hAnsi="Arial" w:cs="Arial"/>
                <w:color w:val="000000"/>
                <w:sz w:val="16"/>
                <w:szCs w:val="16"/>
              </w:rPr>
            </w:pPr>
            <w:r w:rsidRPr="00E52C62">
              <w:rPr>
                <w:rFonts w:ascii="Arial" w:eastAsia="Times New Roman" w:hAnsi="Arial" w:cs="Arial"/>
                <w:color w:val="000000"/>
                <w:sz w:val="16"/>
                <w:szCs w:val="16"/>
              </w:rPr>
              <w:t>INITIAL</w:t>
            </w:r>
          </w:p>
        </w:tc>
        <w:tc>
          <w:tcPr>
            <w:tcW w:w="928" w:type="dxa"/>
            <w:tcBorders>
              <w:top w:val="single" w:sz="4" w:space="0" w:color="auto"/>
              <w:left w:val="nil"/>
              <w:bottom w:val="single" w:sz="4" w:space="0" w:color="auto"/>
              <w:right w:val="single" w:sz="4" w:space="0" w:color="auto"/>
            </w:tcBorders>
            <w:shd w:val="clear" w:color="auto" w:fill="auto"/>
            <w:vAlign w:val="bottom"/>
            <w:hideMark/>
          </w:tcPr>
          <w:p w:rsidR="00E52C62" w:rsidRPr="00E52C62" w:rsidRDefault="00E52C62" w:rsidP="00E52C62">
            <w:pPr>
              <w:tabs>
                <w:tab w:val="clear" w:pos="432"/>
              </w:tabs>
              <w:jc w:val="center"/>
              <w:rPr>
                <w:rFonts w:ascii="Arial" w:eastAsia="Times New Roman" w:hAnsi="Arial" w:cs="Arial"/>
                <w:color w:val="000000"/>
                <w:sz w:val="16"/>
                <w:szCs w:val="16"/>
              </w:rPr>
            </w:pPr>
            <w:r w:rsidRPr="00E52C62">
              <w:rPr>
                <w:rFonts w:ascii="Arial" w:eastAsia="Times New Roman" w:hAnsi="Arial" w:cs="Arial"/>
                <w:color w:val="000000"/>
                <w:sz w:val="16"/>
                <w:szCs w:val="16"/>
              </w:rPr>
              <w:t>INTER-MEDIATE</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52C62" w:rsidRPr="00E52C62" w:rsidRDefault="00E52C62" w:rsidP="00E52C62">
            <w:pPr>
              <w:tabs>
                <w:tab w:val="clear" w:pos="432"/>
              </w:tabs>
              <w:jc w:val="center"/>
              <w:rPr>
                <w:rFonts w:ascii="Arial" w:eastAsia="Times New Roman" w:hAnsi="Arial" w:cs="Arial"/>
                <w:color w:val="000000"/>
                <w:sz w:val="16"/>
                <w:szCs w:val="16"/>
              </w:rPr>
            </w:pPr>
            <w:r w:rsidRPr="00E52C62">
              <w:rPr>
                <w:rFonts w:ascii="Arial" w:eastAsia="Times New Roman" w:hAnsi="Arial" w:cs="Arial"/>
                <w:color w:val="000000"/>
                <w:sz w:val="16"/>
                <w:szCs w:val="16"/>
              </w:rPr>
              <w:t>FINAL</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E52C62" w:rsidRPr="00E52C62" w:rsidRDefault="00E52C62" w:rsidP="00E52C62">
            <w:pPr>
              <w:tabs>
                <w:tab w:val="clear" w:pos="432"/>
              </w:tabs>
              <w:jc w:val="center"/>
              <w:rPr>
                <w:rFonts w:ascii="Arial" w:eastAsia="Times New Roman" w:hAnsi="Arial" w:cs="Arial"/>
                <w:color w:val="000000"/>
                <w:sz w:val="16"/>
                <w:szCs w:val="16"/>
              </w:rPr>
            </w:pPr>
            <w:r w:rsidRPr="00E52C62">
              <w:rPr>
                <w:rFonts w:ascii="Arial" w:eastAsia="Times New Roman" w:hAnsi="Arial" w:cs="Arial"/>
                <w:color w:val="000000"/>
                <w:sz w:val="16"/>
                <w:szCs w:val="16"/>
              </w:rPr>
              <w:t>% CHANGE</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E52C62" w:rsidRPr="00E52C62" w:rsidRDefault="00E52C62" w:rsidP="00E52C62">
            <w:pPr>
              <w:tabs>
                <w:tab w:val="clear" w:pos="432"/>
              </w:tabs>
              <w:jc w:val="center"/>
              <w:rPr>
                <w:rFonts w:ascii="Arial" w:eastAsia="Times New Roman" w:hAnsi="Arial" w:cs="Arial"/>
                <w:i/>
                <w:iCs/>
                <w:color w:val="000000"/>
                <w:sz w:val="16"/>
                <w:szCs w:val="16"/>
              </w:rPr>
            </w:pPr>
            <w:r w:rsidRPr="00E52C62">
              <w:rPr>
                <w:rFonts w:ascii="Arial" w:eastAsia="Times New Roman" w:hAnsi="Arial" w:cs="Arial"/>
                <w:i/>
                <w:iCs/>
                <w:color w:val="000000"/>
                <w:sz w:val="16"/>
                <w:szCs w:val="16"/>
              </w:rPr>
              <w:t>P-VALUE</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E52C62" w:rsidRPr="00E52C62" w:rsidRDefault="00E52C62" w:rsidP="00E52C62">
            <w:pPr>
              <w:tabs>
                <w:tab w:val="clear" w:pos="432"/>
              </w:tabs>
              <w:jc w:val="center"/>
              <w:rPr>
                <w:rFonts w:ascii="Arial" w:eastAsia="Times New Roman" w:hAnsi="Arial" w:cs="Arial"/>
                <w:color w:val="000000"/>
                <w:sz w:val="16"/>
                <w:szCs w:val="16"/>
              </w:rPr>
            </w:pPr>
            <w:r w:rsidRPr="00E52C62">
              <w:rPr>
                <w:rFonts w:ascii="Arial" w:eastAsia="Times New Roman" w:hAnsi="Arial" w:cs="Arial"/>
                <w:color w:val="000000"/>
                <w:sz w:val="16"/>
                <w:szCs w:val="16"/>
              </w:rPr>
              <w:t>AVERAGE SCALE SCORE AT COMPLETION</w:t>
            </w:r>
          </w:p>
        </w:tc>
      </w:tr>
      <w:tr w:rsidR="00E52C62" w:rsidRPr="00E52C62" w:rsidTr="001E159C">
        <w:trPr>
          <w:trHeight w:val="22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52C62" w:rsidRPr="00E52C62" w:rsidRDefault="00E52C62" w:rsidP="00E52C62">
            <w:pPr>
              <w:tabs>
                <w:tab w:val="clear" w:pos="432"/>
              </w:tabs>
              <w:rPr>
                <w:rFonts w:ascii="Arial" w:eastAsia="Times New Roman" w:hAnsi="Arial" w:cs="Arial"/>
                <w:color w:val="000000"/>
                <w:sz w:val="16"/>
                <w:szCs w:val="16"/>
              </w:rPr>
            </w:pPr>
            <w:r w:rsidRPr="00E52C62">
              <w:rPr>
                <w:rFonts w:ascii="Arial" w:eastAsia="Times New Roman" w:hAnsi="Arial" w:cs="Arial"/>
                <w:color w:val="000000"/>
                <w:sz w:val="16"/>
                <w:szCs w:val="16"/>
              </w:rPr>
              <w:t>QUARTER 1</w:t>
            </w:r>
          </w:p>
        </w:tc>
        <w:tc>
          <w:tcPr>
            <w:tcW w:w="812" w:type="dxa"/>
            <w:tcBorders>
              <w:top w:val="nil"/>
              <w:left w:val="nil"/>
              <w:bottom w:val="single" w:sz="4" w:space="0" w:color="auto"/>
              <w:right w:val="single" w:sz="4" w:space="0" w:color="auto"/>
            </w:tcBorders>
            <w:shd w:val="clear" w:color="auto" w:fill="auto"/>
            <w:noWrap/>
            <w:vAlign w:val="bottom"/>
          </w:tcPr>
          <w:p w:rsidR="00E52C62" w:rsidRPr="00E52C62" w:rsidRDefault="00E52C62" w:rsidP="00C167A4">
            <w:pPr>
              <w:tabs>
                <w:tab w:val="clear" w:pos="432"/>
              </w:tabs>
              <w:jc w:val="center"/>
              <w:rPr>
                <w:rFonts w:ascii="Arial" w:eastAsia="Times New Roman" w:hAnsi="Arial" w:cs="Arial"/>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98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264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rPr>
                <w:rFonts w:ascii="Arial" w:eastAsia="Times New Roman" w:hAnsi="Arial" w:cs="Arial"/>
                <w:color w:val="000000"/>
                <w:sz w:val="16"/>
                <w:szCs w:val="16"/>
              </w:rPr>
            </w:pPr>
          </w:p>
        </w:tc>
      </w:tr>
      <w:tr w:rsidR="00E52C62" w:rsidRPr="00E52C62" w:rsidTr="001E159C">
        <w:trPr>
          <w:trHeight w:val="22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52C62" w:rsidRPr="00E52C62" w:rsidRDefault="00E52C62" w:rsidP="00E52C62">
            <w:pPr>
              <w:tabs>
                <w:tab w:val="clear" w:pos="432"/>
              </w:tabs>
              <w:rPr>
                <w:rFonts w:ascii="Arial" w:eastAsia="Times New Roman" w:hAnsi="Arial" w:cs="Arial"/>
                <w:color w:val="000000"/>
                <w:sz w:val="16"/>
                <w:szCs w:val="16"/>
              </w:rPr>
            </w:pPr>
            <w:r w:rsidRPr="00E52C62">
              <w:rPr>
                <w:rFonts w:ascii="Arial" w:eastAsia="Times New Roman" w:hAnsi="Arial" w:cs="Arial"/>
                <w:color w:val="000000"/>
                <w:sz w:val="16"/>
                <w:szCs w:val="16"/>
              </w:rPr>
              <w:t>QUARTER 2</w:t>
            </w:r>
          </w:p>
        </w:tc>
        <w:tc>
          <w:tcPr>
            <w:tcW w:w="812" w:type="dxa"/>
            <w:tcBorders>
              <w:top w:val="nil"/>
              <w:left w:val="nil"/>
              <w:bottom w:val="single" w:sz="4" w:space="0" w:color="auto"/>
              <w:right w:val="single" w:sz="4" w:space="0" w:color="auto"/>
            </w:tcBorders>
            <w:shd w:val="clear" w:color="auto" w:fill="auto"/>
            <w:noWrap/>
            <w:vAlign w:val="bottom"/>
          </w:tcPr>
          <w:p w:rsidR="00E52C62" w:rsidRPr="00E52C62" w:rsidRDefault="00E52C62" w:rsidP="00C167A4">
            <w:pPr>
              <w:tabs>
                <w:tab w:val="clear" w:pos="432"/>
              </w:tabs>
              <w:jc w:val="center"/>
              <w:rPr>
                <w:rFonts w:ascii="Arial" w:eastAsia="Times New Roman" w:hAnsi="Arial" w:cs="Arial"/>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98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264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rPr>
                <w:rFonts w:ascii="Arial" w:eastAsia="Times New Roman" w:hAnsi="Arial" w:cs="Arial"/>
                <w:color w:val="000000"/>
                <w:sz w:val="16"/>
                <w:szCs w:val="16"/>
              </w:rPr>
            </w:pPr>
          </w:p>
        </w:tc>
      </w:tr>
      <w:tr w:rsidR="00E52C62" w:rsidRPr="00E52C62" w:rsidTr="001E159C">
        <w:trPr>
          <w:trHeight w:val="22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52C62" w:rsidRPr="00E52C62" w:rsidRDefault="00E52C62" w:rsidP="00E52C62">
            <w:pPr>
              <w:tabs>
                <w:tab w:val="clear" w:pos="432"/>
              </w:tabs>
              <w:rPr>
                <w:rFonts w:ascii="Arial" w:eastAsia="Times New Roman" w:hAnsi="Arial" w:cs="Arial"/>
                <w:color w:val="000000"/>
                <w:sz w:val="16"/>
                <w:szCs w:val="16"/>
              </w:rPr>
            </w:pPr>
            <w:r w:rsidRPr="00E52C62">
              <w:rPr>
                <w:rFonts w:ascii="Arial" w:eastAsia="Times New Roman" w:hAnsi="Arial" w:cs="Arial"/>
                <w:color w:val="000000"/>
                <w:sz w:val="16"/>
                <w:szCs w:val="16"/>
              </w:rPr>
              <w:t>QUARTER 3</w:t>
            </w:r>
          </w:p>
        </w:tc>
        <w:tc>
          <w:tcPr>
            <w:tcW w:w="812" w:type="dxa"/>
            <w:tcBorders>
              <w:top w:val="nil"/>
              <w:left w:val="nil"/>
              <w:bottom w:val="single" w:sz="4" w:space="0" w:color="auto"/>
              <w:right w:val="single" w:sz="4" w:space="0" w:color="auto"/>
            </w:tcBorders>
            <w:shd w:val="clear" w:color="auto" w:fill="auto"/>
            <w:noWrap/>
            <w:vAlign w:val="bottom"/>
          </w:tcPr>
          <w:p w:rsidR="00E52C62" w:rsidRPr="00E52C62" w:rsidRDefault="00E52C62" w:rsidP="00C167A4">
            <w:pPr>
              <w:tabs>
                <w:tab w:val="clear" w:pos="432"/>
              </w:tabs>
              <w:jc w:val="center"/>
              <w:rPr>
                <w:rFonts w:ascii="Arial" w:eastAsia="Times New Roman" w:hAnsi="Arial" w:cs="Arial"/>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98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264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rPr>
                <w:rFonts w:ascii="Arial" w:eastAsia="Times New Roman" w:hAnsi="Arial" w:cs="Arial"/>
                <w:color w:val="000000"/>
                <w:sz w:val="16"/>
                <w:szCs w:val="16"/>
              </w:rPr>
            </w:pPr>
          </w:p>
        </w:tc>
      </w:tr>
      <w:tr w:rsidR="00E52C62" w:rsidRPr="00E52C62" w:rsidTr="001E159C">
        <w:trPr>
          <w:trHeight w:val="22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E52C62" w:rsidRPr="00E52C62" w:rsidRDefault="00E52C62" w:rsidP="00E52C62">
            <w:pPr>
              <w:tabs>
                <w:tab w:val="clear" w:pos="432"/>
              </w:tabs>
              <w:rPr>
                <w:rFonts w:ascii="Arial" w:eastAsia="Times New Roman" w:hAnsi="Arial" w:cs="Arial"/>
                <w:color w:val="000000"/>
                <w:sz w:val="16"/>
                <w:szCs w:val="16"/>
              </w:rPr>
            </w:pPr>
            <w:r w:rsidRPr="00E52C62">
              <w:rPr>
                <w:rFonts w:ascii="Arial" w:eastAsia="Times New Roman" w:hAnsi="Arial" w:cs="Arial"/>
                <w:color w:val="000000"/>
                <w:sz w:val="16"/>
                <w:szCs w:val="16"/>
              </w:rPr>
              <w:t>QUARTER 4</w:t>
            </w:r>
          </w:p>
        </w:tc>
        <w:tc>
          <w:tcPr>
            <w:tcW w:w="812" w:type="dxa"/>
            <w:tcBorders>
              <w:top w:val="nil"/>
              <w:left w:val="nil"/>
              <w:bottom w:val="single" w:sz="4" w:space="0" w:color="auto"/>
              <w:right w:val="single" w:sz="4" w:space="0" w:color="auto"/>
            </w:tcBorders>
            <w:shd w:val="clear" w:color="auto" w:fill="auto"/>
            <w:noWrap/>
            <w:vAlign w:val="bottom"/>
          </w:tcPr>
          <w:p w:rsidR="00E52C62" w:rsidRPr="00E52C62" w:rsidRDefault="00E52C62" w:rsidP="00C167A4">
            <w:pPr>
              <w:tabs>
                <w:tab w:val="clear" w:pos="432"/>
              </w:tabs>
              <w:jc w:val="center"/>
              <w:rPr>
                <w:rFonts w:ascii="Arial" w:eastAsia="Times New Roman" w:hAnsi="Arial" w:cs="Arial"/>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928"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98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tcPr>
          <w:p w:rsidR="00E52C62" w:rsidRPr="00E52C62" w:rsidRDefault="00E52C62" w:rsidP="00E52C62">
            <w:pPr>
              <w:tabs>
                <w:tab w:val="clear" w:pos="432"/>
              </w:tabs>
              <w:jc w:val="center"/>
              <w:rPr>
                <w:rFonts w:ascii="Arial" w:eastAsia="Times New Roman" w:hAnsi="Arial" w:cs="Arial"/>
                <w:color w:val="000000"/>
                <w:sz w:val="16"/>
                <w:szCs w:val="16"/>
              </w:rPr>
            </w:pPr>
          </w:p>
        </w:tc>
        <w:tc>
          <w:tcPr>
            <w:tcW w:w="2640" w:type="dxa"/>
            <w:tcBorders>
              <w:top w:val="nil"/>
              <w:left w:val="nil"/>
              <w:bottom w:val="single" w:sz="4" w:space="0" w:color="auto"/>
              <w:right w:val="single" w:sz="4" w:space="0" w:color="auto"/>
            </w:tcBorders>
            <w:shd w:val="clear" w:color="auto" w:fill="auto"/>
            <w:noWrap/>
            <w:vAlign w:val="bottom"/>
          </w:tcPr>
          <w:p w:rsidR="00E52C62" w:rsidRPr="00E52C62" w:rsidRDefault="00E52C62" w:rsidP="001E159C">
            <w:pPr>
              <w:tabs>
                <w:tab w:val="clear" w:pos="432"/>
              </w:tabs>
              <w:rPr>
                <w:rFonts w:ascii="Arial" w:eastAsia="Times New Roman" w:hAnsi="Arial" w:cs="Arial"/>
                <w:color w:val="000000"/>
                <w:sz w:val="16"/>
                <w:szCs w:val="16"/>
              </w:rPr>
            </w:pPr>
          </w:p>
        </w:tc>
      </w:tr>
    </w:tbl>
    <w:p w:rsidR="00E52C62" w:rsidRDefault="00E52C62" w:rsidP="0070752F">
      <w:pPr>
        <w:rPr>
          <w:rFonts w:cs="Tahoma"/>
          <w:sz w:val="16"/>
          <w:szCs w:val="24"/>
        </w:rPr>
      </w:pPr>
      <w:r>
        <w:rPr>
          <w:rFonts w:cs="Tahoma"/>
          <w:sz w:val="16"/>
          <w:szCs w:val="24"/>
        </w:rPr>
        <w:t>SCORING: 0-5 NO ANXIETY; 6-10 NORMAL BUT NERVOUS; 11-25 MILD ANXIETY; 26-50 MODERATE ANXIETY; 51-75 SEVERE ANXIETY; 76-100 EXTREME ANXIETY.</w:t>
      </w:r>
    </w:p>
    <w:p w:rsidR="00CD1BB2" w:rsidRDefault="00CD1BB2" w:rsidP="0070752F">
      <w:pPr>
        <w:rPr>
          <w:rFonts w:cs="Tahoma"/>
          <w:sz w:val="16"/>
          <w:szCs w:val="24"/>
        </w:rPr>
      </w:pPr>
    </w:p>
    <w:p w:rsidR="00CD1BB2" w:rsidRPr="00D62DFD" w:rsidRDefault="00CD1BB2" w:rsidP="00CD1BB2">
      <w:pPr>
        <w:widowControl w:val="0"/>
        <w:ind w:left="1627" w:hanging="1195"/>
        <w:contextualSpacing/>
        <w:rPr>
          <w:rFonts w:cs="Tahoma"/>
          <w:szCs w:val="24"/>
        </w:rPr>
      </w:pPr>
      <w:r w:rsidRPr="00D62DFD">
        <w:rPr>
          <w:rFonts w:cs="Tahoma"/>
          <w:szCs w:val="24"/>
        </w:rPr>
        <w:t>Quarter 1</w:t>
      </w:r>
      <w:r>
        <w:rPr>
          <w:rFonts w:cs="Tahoma"/>
          <w:szCs w:val="24"/>
        </w:rPr>
        <w:t xml:space="preserve"> Summary</w:t>
      </w:r>
      <w:r w:rsidRPr="00D62DFD">
        <w:rPr>
          <w:rFonts w:cs="Tahoma"/>
          <w:szCs w:val="24"/>
        </w:rPr>
        <w:t xml:space="preserve">:  </w:t>
      </w:r>
    </w:p>
    <w:p w:rsidR="00CD1BB2" w:rsidRPr="00D62DFD" w:rsidRDefault="00CD1BB2" w:rsidP="00CD1BB2">
      <w:pPr>
        <w:widowControl w:val="0"/>
        <w:ind w:left="1627" w:hanging="1195"/>
        <w:contextualSpacing/>
        <w:rPr>
          <w:rFonts w:cs="Tahoma"/>
          <w:szCs w:val="24"/>
        </w:rPr>
      </w:pPr>
      <w:r w:rsidRPr="00D62DFD">
        <w:rPr>
          <w:rFonts w:cs="Tahoma"/>
          <w:szCs w:val="24"/>
        </w:rPr>
        <w:t>Quarter 2</w:t>
      </w:r>
      <w:r>
        <w:rPr>
          <w:rFonts w:cs="Tahoma"/>
          <w:szCs w:val="24"/>
        </w:rPr>
        <w:t xml:space="preserve"> Summary</w:t>
      </w:r>
      <w:r w:rsidRPr="00D62DFD">
        <w:rPr>
          <w:rFonts w:cs="Tahoma"/>
          <w:szCs w:val="24"/>
        </w:rPr>
        <w:t xml:space="preserve">:  </w:t>
      </w:r>
    </w:p>
    <w:p w:rsidR="00CD1BB2" w:rsidRPr="00D62DFD" w:rsidRDefault="00CD1BB2" w:rsidP="00CD1BB2">
      <w:pPr>
        <w:widowControl w:val="0"/>
        <w:ind w:left="1627" w:hanging="1195"/>
        <w:contextualSpacing/>
        <w:rPr>
          <w:rFonts w:cs="Tahoma"/>
          <w:szCs w:val="24"/>
        </w:rPr>
      </w:pPr>
      <w:r w:rsidRPr="00D62DFD">
        <w:rPr>
          <w:rFonts w:cs="Tahoma"/>
          <w:szCs w:val="24"/>
        </w:rPr>
        <w:t>Quarter 3</w:t>
      </w:r>
      <w:r>
        <w:rPr>
          <w:rFonts w:cs="Tahoma"/>
          <w:szCs w:val="24"/>
        </w:rPr>
        <w:t xml:space="preserve"> Summary</w:t>
      </w:r>
      <w:r w:rsidRPr="00D62DFD">
        <w:rPr>
          <w:rFonts w:cs="Tahoma"/>
          <w:szCs w:val="24"/>
        </w:rPr>
        <w:t xml:space="preserve">:  </w:t>
      </w:r>
    </w:p>
    <w:p w:rsidR="00CD1BB2" w:rsidRPr="00D62DFD" w:rsidRDefault="00CD1BB2" w:rsidP="00CD1BB2">
      <w:pPr>
        <w:widowControl w:val="0"/>
        <w:ind w:left="1627" w:hanging="1195"/>
        <w:contextualSpacing/>
        <w:rPr>
          <w:rFonts w:cs="Tahoma"/>
          <w:szCs w:val="24"/>
        </w:rPr>
      </w:pPr>
      <w:r w:rsidRPr="00D62DFD">
        <w:rPr>
          <w:rFonts w:cs="Tahoma"/>
          <w:szCs w:val="24"/>
        </w:rPr>
        <w:t>Quarter 4</w:t>
      </w:r>
      <w:r>
        <w:rPr>
          <w:rFonts w:cs="Tahoma"/>
          <w:szCs w:val="24"/>
        </w:rPr>
        <w:t xml:space="preserve"> Summary</w:t>
      </w:r>
      <w:r w:rsidRPr="00D62DFD">
        <w:rPr>
          <w:rFonts w:cs="Tahoma"/>
          <w:szCs w:val="24"/>
        </w:rPr>
        <w:t xml:space="preserve">:   </w:t>
      </w:r>
    </w:p>
    <w:p w:rsidR="003737E8" w:rsidRPr="00D62DFD" w:rsidRDefault="00CD1BB2" w:rsidP="00CD1BB2">
      <w:pPr>
        <w:widowControl w:val="0"/>
        <w:ind w:left="1627" w:hanging="1195"/>
        <w:contextualSpacing/>
        <w:rPr>
          <w:rFonts w:cs="Tahoma"/>
          <w:szCs w:val="24"/>
        </w:rPr>
      </w:pPr>
      <w:r>
        <w:rPr>
          <w:rFonts w:cs="Tahoma"/>
          <w:szCs w:val="24"/>
        </w:rPr>
        <w:t>Annual Summary:</w:t>
      </w:r>
      <w:r w:rsidR="005151BF" w:rsidRPr="00D62DFD">
        <w:rPr>
          <w:rFonts w:cs="Tahoma"/>
          <w:szCs w:val="24"/>
        </w:rPr>
        <w:t xml:space="preserve">  </w:t>
      </w:r>
    </w:p>
    <w:p w:rsidR="00B55CCB" w:rsidRDefault="00B55CCB" w:rsidP="0070752F">
      <w:pPr>
        <w:rPr>
          <w:rFonts w:cs="Tahoma"/>
          <w:szCs w:val="24"/>
        </w:rPr>
      </w:pPr>
    </w:p>
    <w:p w:rsidR="00341893" w:rsidRPr="00D62DFD" w:rsidRDefault="0070752F" w:rsidP="00185CBC">
      <w:pPr>
        <w:ind w:left="432" w:hanging="432"/>
        <w:rPr>
          <w:rFonts w:cs="Tahoma"/>
          <w:szCs w:val="24"/>
        </w:rPr>
      </w:pPr>
      <w:bookmarkStart w:id="25" w:name="_Toc497930753"/>
      <w:r w:rsidRPr="009B1291">
        <w:rPr>
          <w:rStyle w:val="Heading2Char"/>
        </w:rPr>
        <w:t xml:space="preserve">3. </w:t>
      </w:r>
      <w:r w:rsidRPr="009B1291">
        <w:rPr>
          <w:rStyle w:val="Heading2Char"/>
        </w:rPr>
        <w:tab/>
        <w:t xml:space="preserve">DBT </w:t>
      </w:r>
      <w:r w:rsidR="00B4051E" w:rsidRPr="009B1291">
        <w:rPr>
          <w:rStyle w:val="Heading2Char"/>
        </w:rPr>
        <w:t xml:space="preserve">(Dialectical Behavior Therapy) </w:t>
      </w:r>
      <w:r w:rsidRPr="009B1291">
        <w:rPr>
          <w:rStyle w:val="Heading2Char"/>
        </w:rPr>
        <w:t>TREATMENT OUTCOME MEASURES</w:t>
      </w:r>
      <w:bookmarkEnd w:id="25"/>
      <w:r w:rsidRPr="009B1291">
        <w:t xml:space="preserve">: </w:t>
      </w:r>
      <w:r w:rsidR="000873C1" w:rsidRPr="00D62DFD">
        <w:rPr>
          <w:rFonts w:cs="Tahoma"/>
          <w:szCs w:val="24"/>
        </w:rPr>
        <w:t xml:space="preserve">Since </w:t>
      </w:r>
      <w:r w:rsidRPr="00D62DFD">
        <w:rPr>
          <w:rFonts w:cs="Tahoma"/>
          <w:szCs w:val="24"/>
        </w:rPr>
        <w:t xml:space="preserve">FY 2012-2013, we </w:t>
      </w:r>
      <w:r w:rsidR="000873C1" w:rsidRPr="00D62DFD">
        <w:rPr>
          <w:rFonts w:cs="Tahoma"/>
          <w:szCs w:val="24"/>
        </w:rPr>
        <w:t>have</w:t>
      </w:r>
      <w:r w:rsidRPr="00D62DFD">
        <w:rPr>
          <w:rFonts w:cs="Tahoma"/>
          <w:szCs w:val="24"/>
        </w:rPr>
        <w:t xml:space="preserve"> administer</w:t>
      </w:r>
      <w:r w:rsidR="000873C1" w:rsidRPr="00D62DFD">
        <w:rPr>
          <w:rFonts w:cs="Tahoma"/>
          <w:szCs w:val="24"/>
        </w:rPr>
        <w:t>ed</w:t>
      </w:r>
      <w:r w:rsidRPr="00D62DFD">
        <w:rPr>
          <w:rFonts w:cs="Tahoma"/>
          <w:szCs w:val="24"/>
        </w:rPr>
        <w:t xml:space="preserve"> the Difficulties in Emotional Regulation Scale (DERS</w:t>
      </w:r>
      <w:r w:rsidR="00AF5D1D" w:rsidRPr="00D62DFD">
        <w:rPr>
          <w:rFonts w:cs="Tahoma"/>
          <w:szCs w:val="24"/>
        </w:rPr>
        <w:t>)</w:t>
      </w:r>
      <w:r w:rsidRPr="00D62DFD">
        <w:rPr>
          <w:rFonts w:cs="Tahoma"/>
          <w:szCs w:val="24"/>
        </w:rPr>
        <w:t xml:space="preserve"> </w:t>
      </w:r>
      <w:r w:rsidR="000873C1" w:rsidRPr="00D62DFD">
        <w:rPr>
          <w:rFonts w:cs="Tahoma"/>
          <w:szCs w:val="24"/>
        </w:rPr>
        <w:t>to</w:t>
      </w:r>
      <w:r w:rsidRPr="00D62DFD">
        <w:rPr>
          <w:rFonts w:cs="Tahoma"/>
          <w:szCs w:val="24"/>
        </w:rPr>
        <w:t xml:space="preserve"> quantify progress</w:t>
      </w:r>
      <w:r w:rsidR="007337E2" w:rsidRPr="00D62DFD">
        <w:rPr>
          <w:rFonts w:cs="Tahoma"/>
          <w:szCs w:val="24"/>
        </w:rPr>
        <w:t xml:space="preserve"> for consumers receiving DBT services</w:t>
      </w:r>
      <w:r w:rsidRPr="00D62DFD">
        <w:rPr>
          <w:rFonts w:cs="Tahoma"/>
          <w:szCs w:val="24"/>
        </w:rPr>
        <w:t>. The DERS is administered at the beg</w:t>
      </w:r>
      <w:r w:rsidR="00AF5D1D" w:rsidRPr="00D62DFD">
        <w:rPr>
          <w:rFonts w:cs="Tahoma"/>
          <w:szCs w:val="24"/>
        </w:rPr>
        <w:t xml:space="preserve">inning of treatment and every six months. The goal is to measure a 25% change </w:t>
      </w:r>
      <w:r w:rsidR="000963F4" w:rsidRPr="00D62DFD">
        <w:rPr>
          <w:rFonts w:cs="Tahoma"/>
          <w:color w:val="000000" w:themeColor="text1"/>
          <w:szCs w:val="24"/>
        </w:rPr>
        <w:t>(in difference between dysregulation and skillfulness)</w:t>
      </w:r>
      <w:r w:rsidR="00336CD4" w:rsidRPr="00D62DFD">
        <w:rPr>
          <w:rFonts w:cs="Tahoma"/>
          <w:color w:val="000000" w:themeColor="text1"/>
          <w:szCs w:val="24"/>
        </w:rPr>
        <w:t xml:space="preserve"> </w:t>
      </w:r>
      <w:r w:rsidR="00AF5D1D" w:rsidRPr="00D62DFD">
        <w:rPr>
          <w:rFonts w:cs="Tahoma"/>
          <w:szCs w:val="24"/>
        </w:rPr>
        <w:t xml:space="preserve">from pre- to post-test. </w:t>
      </w:r>
      <w:r w:rsidR="00CD1BB2" w:rsidRPr="00D62DFD">
        <w:rPr>
          <w:rFonts w:cs="Tahoma"/>
          <w:szCs w:val="24"/>
        </w:rPr>
        <w:t>Outcomes will continue to be reported quarterly to QIC</w:t>
      </w:r>
      <w:r w:rsidR="00CD1BB2">
        <w:rPr>
          <w:rFonts w:cs="Tahoma"/>
          <w:szCs w:val="24"/>
        </w:rPr>
        <w:t xml:space="preserve"> </w:t>
      </w:r>
      <w:r w:rsidR="00CD1BB2" w:rsidRPr="00D62DFD">
        <w:rPr>
          <w:rFonts w:cs="Tahoma"/>
          <w:szCs w:val="24"/>
        </w:rPr>
        <w:t xml:space="preserve">by the </w:t>
      </w:r>
      <w:r w:rsidR="00CD1BB2">
        <w:rPr>
          <w:rFonts w:cs="Tahoma"/>
          <w:szCs w:val="24"/>
        </w:rPr>
        <w:t xml:space="preserve">Kings View </w:t>
      </w:r>
      <w:r w:rsidR="00CD1BB2" w:rsidRPr="00D62DFD">
        <w:rPr>
          <w:rFonts w:cs="Tahoma"/>
          <w:szCs w:val="24"/>
        </w:rPr>
        <w:t>C</w:t>
      </w:r>
      <w:r w:rsidR="00CD1BB2">
        <w:rPr>
          <w:rFonts w:cs="Tahoma"/>
          <w:szCs w:val="24"/>
        </w:rPr>
        <w:t>orporate Director of Quality Improvement</w:t>
      </w:r>
      <w:r w:rsidR="00CD1BB2" w:rsidRPr="00D62DFD">
        <w:rPr>
          <w:rFonts w:cs="Tahoma"/>
          <w:szCs w:val="24"/>
        </w:rPr>
        <w:t>.</w:t>
      </w:r>
    </w:p>
    <w:p w:rsidR="0070752F" w:rsidRDefault="0070752F" w:rsidP="0070752F">
      <w:pPr>
        <w:rPr>
          <w:rFonts w:cs="Tahoma"/>
          <w:szCs w:val="24"/>
        </w:rPr>
      </w:pPr>
    </w:p>
    <w:tbl>
      <w:tblPr>
        <w:tblW w:w="9350" w:type="dxa"/>
        <w:tblLayout w:type="fixed"/>
        <w:tblLook w:val="04A0" w:firstRow="1" w:lastRow="0" w:firstColumn="1" w:lastColumn="0" w:noHBand="0" w:noVBand="1"/>
      </w:tblPr>
      <w:tblGrid>
        <w:gridCol w:w="1517"/>
        <w:gridCol w:w="810"/>
        <w:gridCol w:w="8"/>
        <w:gridCol w:w="1260"/>
        <w:gridCol w:w="1170"/>
        <w:gridCol w:w="1080"/>
        <w:gridCol w:w="990"/>
        <w:gridCol w:w="990"/>
        <w:gridCol w:w="1525"/>
      </w:tblGrid>
      <w:tr w:rsidR="003D7C1C" w:rsidRPr="00D62DFD" w:rsidTr="00A5381C">
        <w:trPr>
          <w:trHeight w:val="900"/>
        </w:trPr>
        <w:tc>
          <w:tcPr>
            <w:tcW w:w="1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CBC" w:rsidRPr="00D62DFD" w:rsidRDefault="00185CBC" w:rsidP="00185CBC">
            <w:pPr>
              <w:tabs>
                <w:tab w:val="clear" w:pos="432"/>
              </w:tabs>
              <w:rPr>
                <w:rFonts w:ascii="Arial" w:eastAsia="Times New Roman" w:hAnsi="Arial" w:cs="Arial"/>
                <w:color w:val="000000"/>
                <w:sz w:val="16"/>
                <w:szCs w:val="16"/>
              </w:rPr>
            </w:pPr>
            <w:r w:rsidRPr="00D62DFD">
              <w:rPr>
                <w:rFonts w:ascii="Arial" w:eastAsia="Times New Roman" w:hAnsi="Arial" w:cs="Arial"/>
                <w:color w:val="000000"/>
                <w:sz w:val="16"/>
                <w:szCs w:val="16"/>
              </w:rPr>
              <w:t>DIFFICULTY WITH EMOTIONAL RESPONSE SCALE (DERS)</w:t>
            </w:r>
          </w:p>
        </w:tc>
        <w:tc>
          <w:tcPr>
            <w:tcW w:w="818" w:type="dxa"/>
            <w:gridSpan w:val="2"/>
            <w:tcBorders>
              <w:top w:val="single" w:sz="4" w:space="0" w:color="auto"/>
              <w:left w:val="nil"/>
              <w:bottom w:val="single" w:sz="4" w:space="0" w:color="auto"/>
              <w:right w:val="single" w:sz="4" w:space="0" w:color="auto"/>
            </w:tcBorders>
            <w:shd w:val="clear" w:color="auto" w:fill="auto"/>
            <w:vAlign w:val="bottom"/>
            <w:hideMark/>
          </w:tcPr>
          <w:p w:rsidR="00185CBC" w:rsidRPr="00D62DFD" w:rsidRDefault="00185CBC" w:rsidP="00692F67">
            <w:pPr>
              <w:tabs>
                <w:tab w:val="clear" w:pos="432"/>
              </w:tabs>
              <w:jc w:val="center"/>
              <w:rPr>
                <w:rFonts w:ascii="Arial" w:eastAsia="Times New Roman" w:hAnsi="Arial" w:cs="Arial"/>
                <w:color w:val="000000"/>
                <w:sz w:val="16"/>
                <w:szCs w:val="16"/>
              </w:rPr>
            </w:pPr>
            <w:r w:rsidRPr="00D62DFD">
              <w:rPr>
                <w:rFonts w:ascii="Arial" w:eastAsia="Times New Roman" w:hAnsi="Arial" w:cs="Arial"/>
                <w:color w:val="000000"/>
                <w:sz w:val="16"/>
                <w:szCs w:val="16"/>
              </w:rPr>
              <w:t>PAIRED SETS</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185CBC" w:rsidRPr="00D62DFD" w:rsidRDefault="000D5372" w:rsidP="000D5372">
            <w:pPr>
              <w:tabs>
                <w:tab w:val="clear" w:pos="432"/>
              </w:tabs>
              <w:jc w:val="center"/>
              <w:rPr>
                <w:rFonts w:ascii="Arial" w:eastAsia="Times New Roman" w:hAnsi="Arial" w:cs="Arial"/>
                <w:color w:val="000000"/>
                <w:sz w:val="16"/>
                <w:szCs w:val="16"/>
              </w:rPr>
            </w:pPr>
            <w:r w:rsidRPr="00D62DFD">
              <w:rPr>
                <w:rFonts w:ascii="Arial" w:eastAsia="Times New Roman" w:hAnsi="Arial" w:cs="Arial"/>
                <w:color w:val="000000"/>
                <w:sz w:val="16"/>
                <w:szCs w:val="16"/>
              </w:rPr>
              <w:t>CONVERSLY SCORED CHANGE FROM PRE TO POST</w:t>
            </w:r>
            <w:r w:rsidR="003D7C1C" w:rsidRPr="00D62DFD">
              <w:rPr>
                <w:rFonts w:ascii="Arial" w:eastAsia="Times New Roman" w:hAnsi="Arial" w:cs="Arial"/>
                <w:color w:val="000000"/>
                <w:sz w:val="16"/>
                <w:szCs w:val="16"/>
              </w:rPr>
              <w:t>-</w:t>
            </w:r>
            <w:r w:rsidRPr="00D62DFD">
              <w:rPr>
                <w:rFonts w:ascii="Arial" w:eastAsia="Times New Roman" w:hAnsi="Arial" w:cs="Arial"/>
                <w:color w:val="000000"/>
                <w:sz w:val="16"/>
                <w:szCs w:val="16"/>
              </w:rPr>
              <w:t xml:space="preserve"> AVG</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185CBC" w:rsidRPr="00D62DFD" w:rsidRDefault="000D5372" w:rsidP="000D5372">
            <w:pPr>
              <w:tabs>
                <w:tab w:val="clear" w:pos="432"/>
              </w:tabs>
              <w:jc w:val="center"/>
              <w:rPr>
                <w:rFonts w:ascii="Arial" w:eastAsia="Times New Roman" w:hAnsi="Arial" w:cs="Arial"/>
                <w:color w:val="000000"/>
                <w:sz w:val="16"/>
                <w:szCs w:val="16"/>
              </w:rPr>
            </w:pPr>
            <w:r w:rsidRPr="00D62DFD">
              <w:rPr>
                <w:rFonts w:ascii="Arial" w:eastAsia="Times New Roman" w:hAnsi="Arial" w:cs="Arial"/>
                <w:color w:val="000000"/>
                <w:sz w:val="16"/>
                <w:szCs w:val="16"/>
              </w:rPr>
              <w:t>REVERSED SCORED FROM PRE TO POST</w:t>
            </w:r>
            <w:r w:rsidR="003D7C1C" w:rsidRPr="00D62DFD">
              <w:rPr>
                <w:rFonts w:ascii="Arial" w:eastAsia="Times New Roman" w:hAnsi="Arial" w:cs="Arial"/>
                <w:color w:val="000000"/>
                <w:sz w:val="16"/>
                <w:szCs w:val="16"/>
              </w:rPr>
              <w:t>- AVG</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185CBC" w:rsidRPr="00D62DFD" w:rsidRDefault="003D7C1C" w:rsidP="003D7C1C">
            <w:pPr>
              <w:tabs>
                <w:tab w:val="clear" w:pos="432"/>
              </w:tabs>
              <w:rPr>
                <w:rFonts w:ascii="Arial" w:eastAsia="Times New Roman" w:hAnsi="Arial" w:cs="Arial"/>
                <w:color w:val="000000"/>
                <w:sz w:val="16"/>
                <w:szCs w:val="16"/>
              </w:rPr>
            </w:pPr>
            <w:r w:rsidRPr="00D62DFD">
              <w:rPr>
                <w:rFonts w:ascii="Arial" w:eastAsia="Times New Roman" w:hAnsi="Arial" w:cs="Arial"/>
                <w:color w:val="000000"/>
                <w:sz w:val="16"/>
                <w:szCs w:val="16"/>
              </w:rPr>
              <w:t xml:space="preserve">COMBINED CHANGE  FROM PRE TO POST – AVG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185CBC" w:rsidRPr="00D62DFD" w:rsidRDefault="00185CBC" w:rsidP="00692F67">
            <w:pPr>
              <w:tabs>
                <w:tab w:val="clear" w:pos="432"/>
              </w:tabs>
              <w:jc w:val="center"/>
              <w:rPr>
                <w:rFonts w:ascii="Arial" w:eastAsia="Times New Roman" w:hAnsi="Arial" w:cs="Arial"/>
                <w:color w:val="000000"/>
                <w:sz w:val="16"/>
                <w:szCs w:val="16"/>
              </w:rPr>
            </w:pPr>
            <w:r w:rsidRPr="00D62DFD">
              <w:rPr>
                <w:rFonts w:ascii="Arial" w:eastAsia="Times New Roman" w:hAnsi="Arial" w:cs="Arial"/>
                <w:color w:val="000000"/>
                <w:sz w:val="16"/>
                <w:szCs w:val="16"/>
              </w:rPr>
              <w:t>% CHANGE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185CBC" w:rsidRPr="00D62DFD" w:rsidRDefault="00185CBC" w:rsidP="00692F67">
            <w:pPr>
              <w:tabs>
                <w:tab w:val="clear" w:pos="432"/>
              </w:tabs>
              <w:jc w:val="center"/>
              <w:rPr>
                <w:rFonts w:ascii="Arial" w:eastAsia="Times New Roman" w:hAnsi="Arial" w:cs="Arial"/>
                <w:i/>
                <w:iCs/>
                <w:color w:val="000000"/>
                <w:sz w:val="16"/>
                <w:szCs w:val="16"/>
              </w:rPr>
            </w:pPr>
            <w:r w:rsidRPr="00D62DFD">
              <w:rPr>
                <w:rFonts w:ascii="Arial" w:eastAsia="Times New Roman" w:hAnsi="Arial" w:cs="Arial"/>
                <w:i/>
                <w:iCs/>
                <w:color w:val="000000"/>
                <w:sz w:val="16"/>
                <w:szCs w:val="16"/>
              </w:rPr>
              <w:t>P-VALUE</w:t>
            </w:r>
          </w:p>
        </w:tc>
        <w:tc>
          <w:tcPr>
            <w:tcW w:w="1525" w:type="dxa"/>
            <w:tcBorders>
              <w:top w:val="single" w:sz="4" w:space="0" w:color="auto"/>
              <w:left w:val="nil"/>
              <w:bottom w:val="single" w:sz="4" w:space="0" w:color="auto"/>
              <w:right w:val="single" w:sz="4" w:space="0" w:color="auto"/>
            </w:tcBorders>
            <w:shd w:val="clear" w:color="auto" w:fill="auto"/>
            <w:vAlign w:val="bottom"/>
            <w:hideMark/>
          </w:tcPr>
          <w:p w:rsidR="00185CBC" w:rsidRPr="00D62DFD" w:rsidRDefault="00185CBC" w:rsidP="00185CBC">
            <w:pPr>
              <w:tabs>
                <w:tab w:val="clear" w:pos="432"/>
              </w:tabs>
              <w:jc w:val="center"/>
              <w:rPr>
                <w:rFonts w:ascii="Arial" w:eastAsia="Times New Roman" w:hAnsi="Arial" w:cs="Arial"/>
                <w:color w:val="000000"/>
                <w:sz w:val="16"/>
                <w:szCs w:val="16"/>
              </w:rPr>
            </w:pPr>
            <w:r w:rsidRPr="00D62DFD">
              <w:rPr>
                <w:rFonts w:ascii="Arial" w:eastAsia="Times New Roman" w:hAnsi="Arial" w:cs="Arial"/>
                <w:color w:val="000000"/>
                <w:sz w:val="16"/>
                <w:szCs w:val="16"/>
              </w:rPr>
              <w:t>NOTE</w:t>
            </w:r>
          </w:p>
        </w:tc>
      </w:tr>
      <w:tr w:rsidR="00A5381C" w:rsidRPr="00D62DFD" w:rsidTr="00A5381C">
        <w:trPr>
          <w:trHeight w:val="225"/>
        </w:trPr>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185CBC" w:rsidRPr="00D62DFD" w:rsidRDefault="00185CBC" w:rsidP="00185CBC">
            <w:pPr>
              <w:tabs>
                <w:tab w:val="clear" w:pos="432"/>
              </w:tabs>
              <w:rPr>
                <w:rFonts w:ascii="Arial" w:eastAsia="Times New Roman" w:hAnsi="Arial" w:cs="Arial"/>
                <w:color w:val="000000"/>
                <w:sz w:val="16"/>
                <w:szCs w:val="16"/>
              </w:rPr>
            </w:pPr>
            <w:r w:rsidRPr="00D62DFD">
              <w:rPr>
                <w:rFonts w:ascii="Arial" w:eastAsia="Times New Roman" w:hAnsi="Arial" w:cs="Arial"/>
                <w:color w:val="000000"/>
                <w:sz w:val="16"/>
                <w:szCs w:val="16"/>
              </w:rPr>
              <w:lastRenderedPageBreak/>
              <w:t>QUARTER 1</w:t>
            </w:r>
          </w:p>
        </w:tc>
        <w:tc>
          <w:tcPr>
            <w:tcW w:w="810" w:type="dxa"/>
            <w:tcBorders>
              <w:top w:val="nil"/>
              <w:left w:val="nil"/>
              <w:bottom w:val="single" w:sz="4" w:space="0" w:color="auto"/>
              <w:right w:val="single" w:sz="4" w:space="0" w:color="auto"/>
            </w:tcBorders>
            <w:shd w:val="clear" w:color="auto" w:fill="auto"/>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1268" w:type="dxa"/>
            <w:gridSpan w:val="2"/>
            <w:tcBorders>
              <w:top w:val="nil"/>
              <w:left w:val="nil"/>
              <w:bottom w:val="single" w:sz="4" w:space="0" w:color="auto"/>
              <w:right w:val="single" w:sz="4" w:space="0" w:color="auto"/>
            </w:tcBorders>
            <w:shd w:val="clear" w:color="auto" w:fill="auto"/>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1170" w:type="dxa"/>
            <w:tcBorders>
              <w:top w:val="nil"/>
              <w:left w:val="nil"/>
              <w:bottom w:val="single" w:sz="4" w:space="0" w:color="auto"/>
              <w:right w:val="single" w:sz="4" w:space="0" w:color="auto"/>
            </w:tcBorders>
            <w:shd w:val="clear" w:color="auto" w:fill="auto"/>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990" w:type="dxa"/>
            <w:tcBorders>
              <w:top w:val="nil"/>
              <w:left w:val="nil"/>
              <w:bottom w:val="single" w:sz="4" w:space="0" w:color="auto"/>
              <w:right w:val="single" w:sz="4" w:space="0" w:color="auto"/>
            </w:tcBorders>
            <w:shd w:val="clear" w:color="auto" w:fill="auto"/>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990" w:type="dxa"/>
            <w:tcBorders>
              <w:top w:val="nil"/>
              <w:left w:val="nil"/>
              <w:bottom w:val="single" w:sz="4" w:space="0" w:color="auto"/>
              <w:right w:val="single" w:sz="4" w:space="0" w:color="auto"/>
            </w:tcBorders>
            <w:shd w:val="clear" w:color="auto" w:fill="auto"/>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1525" w:type="dxa"/>
            <w:tcBorders>
              <w:top w:val="nil"/>
              <w:left w:val="nil"/>
              <w:bottom w:val="single" w:sz="4" w:space="0" w:color="auto"/>
              <w:right w:val="single" w:sz="4" w:space="0" w:color="auto"/>
            </w:tcBorders>
            <w:shd w:val="clear" w:color="auto" w:fill="auto"/>
            <w:noWrap/>
            <w:vAlign w:val="bottom"/>
          </w:tcPr>
          <w:p w:rsidR="00185CBC" w:rsidRPr="00D62DFD" w:rsidRDefault="00185CBC" w:rsidP="00185CBC">
            <w:pPr>
              <w:tabs>
                <w:tab w:val="clear" w:pos="432"/>
              </w:tabs>
              <w:rPr>
                <w:rFonts w:ascii="Arial" w:eastAsia="Times New Roman" w:hAnsi="Arial" w:cs="Arial"/>
                <w:color w:val="000000"/>
                <w:sz w:val="16"/>
                <w:szCs w:val="16"/>
              </w:rPr>
            </w:pPr>
          </w:p>
        </w:tc>
      </w:tr>
      <w:tr w:rsidR="00A5381C" w:rsidRPr="00D62DFD" w:rsidTr="00A5381C">
        <w:trPr>
          <w:trHeight w:val="225"/>
        </w:trPr>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185CBC" w:rsidRPr="00D62DFD" w:rsidRDefault="00185CBC" w:rsidP="00185CBC">
            <w:pPr>
              <w:tabs>
                <w:tab w:val="clear" w:pos="432"/>
              </w:tabs>
              <w:rPr>
                <w:rFonts w:ascii="Arial" w:eastAsia="Times New Roman" w:hAnsi="Arial" w:cs="Arial"/>
                <w:color w:val="000000"/>
                <w:sz w:val="16"/>
                <w:szCs w:val="16"/>
              </w:rPr>
            </w:pPr>
            <w:r w:rsidRPr="00D62DFD">
              <w:rPr>
                <w:rFonts w:ascii="Arial" w:eastAsia="Times New Roman" w:hAnsi="Arial" w:cs="Arial"/>
                <w:color w:val="000000"/>
                <w:sz w:val="16"/>
                <w:szCs w:val="16"/>
              </w:rPr>
              <w:t>QUARTER 2</w:t>
            </w:r>
          </w:p>
        </w:tc>
        <w:tc>
          <w:tcPr>
            <w:tcW w:w="810" w:type="dxa"/>
            <w:tcBorders>
              <w:top w:val="nil"/>
              <w:left w:val="nil"/>
              <w:bottom w:val="single" w:sz="4" w:space="0" w:color="auto"/>
              <w:right w:val="single" w:sz="4" w:space="0" w:color="auto"/>
            </w:tcBorders>
            <w:shd w:val="clear" w:color="auto" w:fill="auto"/>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1268" w:type="dxa"/>
            <w:gridSpan w:val="2"/>
            <w:tcBorders>
              <w:top w:val="nil"/>
              <w:left w:val="nil"/>
              <w:bottom w:val="single" w:sz="4" w:space="0" w:color="auto"/>
              <w:right w:val="single" w:sz="4" w:space="0" w:color="auto"/>
            </w:tcBorders>
            <w:shd w:val="clear" w:color="auto" w:fill="auto"/>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1170" w:type="dxa"/>
            <w:tcBorders>
              <w:top w:val="nil"/>
              <w:left w:val="nil"/>
              <w:bottom w:val="single" w:sz="4" w:space="0" w:color="auto"/>
              <w:right w:val="single" w:sz="4" w:space="0" w:color="auto"/>
            </w:tcBorders>
            <w:shd w:val="clear" w:color="auto" w:fill="auto"/>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990" w:type="dxa"/>
            <w:tcBorders>
              <w:top w:val="nil"/>
              <w:left w:val="nil"/>
              <w:bottom w:val="single" w:sz="4" w:space="0" w:color="auto"/>
              <w:right w:val="single" w:sz="4" w:space="0" w:color="auto"/>
            </w:tcBorders>
            <w:shd w:val="clear" w:color="auto" w:fill="auto"/>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990" w:type="dxa"/>
            <w:tcBorders>
              <w:top w:val="nil"/>
              <w:left w:val="nil"/>
              <w:bottom w:val="single" w:sz="4" w:space="0" w:color="auto"/>
              <w:right w:val="single" w:sz="4" w:space="0" w:color="auto"/>
            </w:tcBorders>
            <w:shd w:val="clear" w:color="auto" w:fill="auto"/>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1525" w:type="dxa"/>
            <w:tcBorders>
              <w:top w:val="nil"/>
              <w:left w:val="nil"/>
              <w:bottom w:val="single" w:sz="4" w:space="0" w:color="auto"/>
              <w:right w:val="single" w:sz="4" w:space="0" w:color="auto"/>
            </w:tcBorders>
            <w:shd w:val="clear" w:color="auto" w:fill="auto"/>
            <w:noWrap/>
            <w:vAlign w:val="bottom"/>
          </w:tcPr>
          <w:p w:rsidR="00185CBC" w:rsidRPr="00D62DFD" w:rsidRDefault="00185CBC" w:rsidP="00185CBC">
            <w:pPr>
              <w:tabs>
                <w:tab w:val="clear" w:pos="432"/>
              </w:tabs>
              <w:rPr>
                <w:rFonts w:ascii="Arial" w:eastAsia="Times New Roman" w:hAnsi="Arial" w:cs="Arial"/>
                <w:color w:val="000000"/>
                <w:sz w:val="16"/>
                <w:szCs w:val="16"/>
              </w:rPr>
            </w:pPr>
          </w:p>
        </w:tc>
      </w:tr>
      <w:tr w:rsidR="00A5381C" w:rsidRPr="00D62DFD" w:rsidTr="00A5381C">
        <w:trPr>
          <w:trHeight w:val="225"/>
        </w:trPr>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185CBC" w:rsidRPr="00D62DFD" w:rsidRDefault="00185CBC" w:rsidP="00185CBC">
            <w:pPr>
              <w:tabs>
                <w:tab w:val="clear" w:pos="432"/>
              </w:tabs>
              <w:rPr>
                <w:rFonts w:ascii="Arial" w:eastAsia="Times New Roman" w:hAnsi="Arial" w:cs="Arial"/>
                <w:color w:val="000000"/>
                <w:sz w:val="16"/>
                <w:szCs w:val="16"/>
              </w:rPr>
            </w:pPr>
            <w:r w:rsidRPr="00D62DFD">
              <w:rPr>
                <w:rFonts w:ascii="Arial" w:eastAsia="Times New Roman" w:hAnsi="Arial" w:cs="Arial"/>
                <w:color w:val="000000"/>
                <w:sz w:val="16"/>
                <w:szCs w:val="16"/>
              </w:rPr>
              <w:t>QUARTER 3</w:t>
            </w:r>
          </w:p>
        </w:tc>
        <w:tc>
          <w:tcPr>
            <w:tcW w:w="810" w:type="dxa"/>
            <w:tcBorders>
              <w:top w:val="nil"/>
              <w:left w:val="nil"/>
              <w:bottom w:val="single" w:sz="4" w:space="0" w:color="auto"/>
              <w:right w:val="single" w:sz="4" w:space="0" w:color="auto"/>
            </w:tcBorders>
            <w:shd w:val="clear" w:color="auto" w:fill="auto"/>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1268" w:type="dxa"/>
            <w:gridSpan w:val="2"/>
            <w:tcBorders>
              <w:top w:val="nil"/>
              <w:left w:val="nil"/>
              <w:bottom w:val="single" w:sz="4" w:space="0" w:color="auto"/>
              <w:right w:val="single" w:sz="4" w:space="0" w:color="auto"/>
            </w:tcBorders>
            <w:shd w:val="clear" w:color="auto" w:fill="auto"/>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1170" w:type="dxa"/>
            <w:tcBorders>
              <w:top w:val="nil"/>
              <w:left w:val="nil"/>
              <w:bottom w:val="single" w:sz="4" w:space="0" w:color="auto"/>
              <w:right w:val="single" w:sz="4" w:space="0" w:color="auto"/>
            </w:tcBorders>
            <w:shd w:val="clear" w:color="auto" w:fill="auto"/>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990" w:type="dxa"/>
            <w:tcBorders>
              <w:top w:val="nil"/>
              <w:left w:val="nil"/>
              <w:bottom w:val="single" w:sz="4" w:space="0" w:color="auto"/>
              <w:right w:val="single" w:sz="4" w:space="0" w:color="auto"/>
            </w:tcBorders>
            <w:shd w:val="clear" w:color="auto" w:fill="auto"/>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990" w:type="dxa"/>
            <w:tcBorders>
              <w:top w:val="nil"/>
              <w:left w:val="nil"/>
              <w:bottom w:val="single" w:sz="4" w:space="0" w:color="auto"/>
              <w:right w:val="single" w:sz="4" w:space="0" w:color="auto"/>
            </w:tcBorders>
            <w:shd w:val="clear" w:color="auto" w:fill="auto"/>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1525" w:type="dxa"/>
            <w:tcBorders>
              <w:top w:val="nil"/>
              <w:left w:val="nil"/>
              <w:bottom w:val="single" w:sz="4" w:space="0" w:color="auto"/>
              <w:right w:val="single" w:sz="4" w:space="0" w:color="auto"/>
            </w:tcBorders>
            <w:shd w:val="clear" w:color="auto" w:fill="auto"/>
            <w:noWrap/>
            <w:vAlign w:val="bottom"/>
          </w:tcPr>
          <w:p w:rsidR="00185CBC" w:rsidRPr="00D62DFD" w:rsidRDefault="00185CBC" w:rsidP="00185CBC">
            <w:pPr>
              <w:tabs>
                <w:tab w:val="clear" w:pos="432"/>
              </w:tabs>
              <w:rPr>
                <w:rFonts w:ascii="Arial" w:eastAsia="Times New Roman" w:hAnsi="Arial" w:cs="Arial"/>
                <w:color w:val="000000"/>
                <w:sz w:val="16"/>
                <w:szCs w:val="16"/>
              </w:rPr>
            </w:pPr>
          </w:p>
        </w:tc>
      </w:tr>
      <w:tr w:rsidR="00A5381C" w:rsidRPr="00D62DFD" w:rsidTr="00A5381C">
        <w:trPr>
          <w:trHeight w:val="225"/>
        </w:trPr>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185CBC" w:rsidRPr="00D62DFD" w:rsidRDefault="00185CBC" w:rsidP="00185CBC">
            <w:pPr>
              <w:tabs>
                <w:tab w:val="clear" w:pos="432"/>
              </w:tabs>
              <w:rPr>
                <w:rFonts w:ascii="Arial" w:eastAsia="Times New Roman" w:hAnsi="Arial" w:cs="Arial"/>
                <w:color w:val="000000"/>
                <w:sz w:val="16"/>
                <w:szCs w:val="16"/>
              </w:rPr>
            </w:pPr>
            <w:r w:rsidRPr="00D62DFD">
              <w:rPr>
                <w:rFonts w:ascii="Arial" w:eastAsia="Times New Roman" w:hAnsi="Arial" w:cs="Arial"/>
                <w:color w:val="000000"/>
                <w:sz w:val="16"/>
                <w:szCs w:val="16"/>
              </w:rPr>
              <w:t>QUARTER 4</w:t>
            </w:r>
          </w:p>
        </w:tc>
        <w:tc>
          <w:tcPr>
            <w:tcW w:w="810" w:type="dxa"/>
            <w:tcBorders>
              <w:top w:val="nil"/>
              <w:left w:val="nil"/>
              <w:bottom w:val="single" w:sz="4" w:space="0" w:color="auto"/>
              <w:right w:val="single" w:sz="4" w:space="0" w:color="auto"/>
            </w:tcBorders>
            <w:shd w:val="clear" w:color="auto" w:fill="auto"/>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1268" w:type="dxa"/>
            <w:gridSpan w:val="2"/>
            <w:tcBorders>
              <w:top w:val="nil"/>
              <w:left w:val="nil"/>
              <w:bottom w:val="single" w:sz="4" w:space="0" w:color="auto"/>
              <w:right w:val="single" w:sz="4" w:space="0" w:color="auto"/>
            </w:tcBorders>
            <w:shd w:val="clear" w:color="auto" w:fill="auto"/>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1170" w:type="dxa"/>
            <w:tcBorders>
              <w:top w:val="nil"/>
              <w:left w:val="nil"/>
              <w:bottom w:val="single" w:sz="4" w:space="0" w:color="auto"/>
              <w:right w:val="single" w:sz="4" w:space="0" w:color="auto"/>
            </w:tcBorders>
            <w:shd w:val="clear" w:color="auto" w:fill="auto"/>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rsidR="00185CBC" w:rsidRPr="00D62DFD" w:rsidRDefault="00185CBC" w:rsidP="00B55CCB">
            <w:pPr>
              <w:tabs>
                <w:tab w:val="clear" w:pos="432"/>
              </w:tabs>
              <w:rPr>
                <w:rFonts w:ascii="Arial" w:eastAsia="Times New Roman" w:hAnsi="Arial" w:cs="Arial"/>
                <w:color w:val="000000"/>
                <w:sz w:val="16"/>
                <w:szCs w:val="16"/>
              </w:rPr>
            </w:pPr>
          </w:p>
        </w:tc>
        <w:tc>
          <w:tcPr>
            <w:tcW w:w="990" w:type="dxa"/>
            <w:tcBorders>
              <w:top w:val="nil"/>
              <w:left w:val="nil"/>
              <w:bottom w:val="single" w:sz="4" w:space="0" w:color="auto"/>
              <w:right w:val="single" w:sz="4" w:space="0" w:color="auto"/>
            </w:tcBorders>
            <w:shd w:val="clear" w:color="auto" w:fill="auto"/>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990" w:type="dxa"/>
            <w:tcBorders>
              <w:top w:val="nil"/>
              <w:left w:val="nil"/>
              <w:bottom w:val="single" w:sz="4" w:space="0" w:color="auto"/>
              <w:right w:val="single" w:sz="4" w:space="0" w:color="auto"/>
            </w:tcBorders>
            <w:shd w:val="clear" w:color="auto" w:fill="auto"/>
            <w:noWrap/>
            <w:vAlign w:val="bottom"/>
          </w:tcPr>
          <w:p w:rsidR="00185CBC" w:rsidRPr="00D62DFD" w:rsidRDefault="00185CBC" w:rsidP="00B55CCB">
            <w:pPr>
              <w:tabs>
                <w:tab w:val="clear" w:pos="432"/>
              </w:tabs>
              <w:jc w:val="center"/>
              <w:rPr>
                <w:rFonts w:ascii="Arial" w:eastAsia="Times New Roman" w:hAnsi="Arial" w:cs="Arial"/>
                <w:color w:val="000000"/>
                <w:sz w:val="16"/>
                <w:szCs w:val="16"/>
              </w:rPr>
            </w:pPr>
          </w:p>
        </w:tc>
        <w:tc>
          <w:tcPr>
            <w:tcW w:w="1525" w:type="dxa"/>
            <w:tcBorders>
              <w:top w:val="nil"/>
              <w:left w:val="nil"/>
              <w:bottom w:val="single" w:sz="4" w:space="0" w:color="auto"/>
              <w:right w:val="single" w:sz="4" w:space="0" w:color="auto"/>
            </w:tcBorders>
            <w:shd w:val="clear" w:color="auto" w:fill="auto"/>
            <w:noWrap/>
            <w:vAlign w:val="bottom"/>
          </w:tcPr>
          <w:p w:rsidR="00185CBC" w:rsidRPr="00D62DFD" w:rsidRDefault="00185CBC" w:rsidP="00185CBC">
            <w:pPr>
              <w:tabs>
                <w:tab w:val="clear" w:pos="432"/>
              </w:tabs>
              <w:rPr>
                <w:rFonts w:ascii="Arial" w:eastAsia="Times New Roman" w:hAnsi="Arial" w:cs="Arial"/>
                <w:color w:val="000000"/>
                <w:sz w:val="16"/>
                <w:szCs w:val="16"/>
              </w:rPr>
            </w:pPr>
          </w:p>
        </w:tc>
      </w:tr>
      <w:tr w:rsidR="00A5381C" w:rsidRPr="00D62DFD" w:rsidTr="00A5381C">
        <w:trPr>
          <w:trHeight w:val="225"/>
        </w:trPr>
        <w:tc>
          <w:tcPr>
            <w:tcW w:w="151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85CBC" w:rsidRPr="00D62DFD" w:rsidRDefault="00185CBC" w:rsidP="00185CBC">
            <w:pPr>
              <w:tabs>
                <w:tab w:val="clear" w:pos="432"/>
              </w:tabs>
              <w:rPr>
                <w:rFonts w:ascii="Arial" w:eastAsia="Times New Roman" w:hAnsi="Arial" w:cs="Arial"/>
                <w:color w:val="000000"/>
                <w:sz w:val="16"/>
                <w:szCs w:val="16"/>
              </w:rPr>
            </w:pPr>
            <w:r w:rsidRPr="00D62DFD">
              <w:rPr>
                <w:rFonts w:ascii="Arial" w:eastAsia="Times New Roman" w:hAnsi="Arial" w:cs="Arial"/>
                <w:color w:val="000000"/>
                <w:sz w:val="16"/>
                <w:szCs w:val="16"/>
              </w:rPr>
              <w:t>TOTAL</w:t>
            </w:r>
          </w:p>
        </w:tc>
        <w:tc>
          <w:tcPr>
            <w:tcW w:w="810" w:type="dxa"/>
            <w:tcBorders>
              <w:top w:val="nil"/>
              <w:left w:val="nil"/>
              <w:bottom w:val="single" w:sz="4" w:space="0" w:color="auto"/>
              <w:right w:val="single" w:sz="4" w:space="0" w:color="auto"/>
            </w:tcBorders>
            <w:shd w:val="clear" w:color="auto" w:fill="DBE5F1" w:themeFill="accent1" w:themeFillTint="33"/>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1268" w:type="dxa"/>
            <w:gridSpan w:val="2"/>
            <w:tcBorders>
              <w:top w:val="nil"/>
              <w:left w:val="nil"/>
              <w:bottom w:val="single" w:sz="4" w:space="0" w:color="auto"/>
              <w:right w:val="single" w:sz="4" w:space="0" w:color="auto"/>
            </w:tcBorders>
            <w:shd w:val="clear" w:color="auto" w:fill="DBE5F1" w:themeFill="accent1" w:themeFillTint="33"/>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1170" w:type="dxa"/>
            <w:tcBorders>
              <w:top w:val="nil"/>
              <w:left w:val="nil"/>
              <w:bottom w:val="single" w:sz="4" w:space="0" w:color="auto"/>
              <w:right w:val="single" w:sz="4" w:space="0" w:color="auto"/>
            </w:tcBorders>
            <w:shd w:val="clear" w:color="auto" w:fill="DBE5F1" w:themeFill="accent1" w:themeFillTint="33"/>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DBE5F1" w:themeFill="accent1" w:themeFillTint="33"/>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990" w:type="dxa"/>
            <w:tcBorders>
              <w:top w:val="nil"/>
              <w:left w:val="nil"/>
              <w:bottom w:val="single" w:sz="4" w:space="0" w:color="auto"/>
              <w:right w:val="single" w:sz="4" w:space="0" w:color="auto"/>
            </w:tcBorders>
            <w:shd w:val="clear" w:color="auto" w:fill="DBE5F1" w:themeFill="accent1" w:themeFillTint="33"/>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990" w:type="dxa"/>
            <w:tcBorders>
              <w:top w:val="nil"/>
              <w:left w:val="nil"/>
              <w:bottom w:val="single" w:sz="4" w:space="0" w:color="auto"/>
              <w:right w:val="single" w:sz="4" w:space="0" w:color="auto"/>
            </w:tcBorders>
            <w:shd w:val="clear" w:color="auto" w:fill="DBE5F1" w:themeFill="accent1" w:themeFillTint="33"/>
            <w:noWrap/>
            <w:vAlign w:val="bottom"/>
          </w:tcPr>
          <w:p w:rsidR="00185CBC" w:rsidRPr="00D62DFD" w:rsidRDefault="00185CBC" w:rsidP="00692F67">
            <w:pPr>
              <w:tabs>
                <w:tab w:val="clear" w:pos="432"/>
              </w:tabs>
              <w:jc w:val="center"/>
              <w:rPr>
                <w:rFonts w:ascii="Arial" w:eastAsia="Times New Roman" w:hAnsi="Arial" w:cs="Arial"/>
                <w:color w:val="000000"/>
                <w:sz w:val="16"/>
                <w:szCs w:val="16"/>
              </w:rPr>
            </w:pPr>
          </w:p>
        </w:tc>
        <w:tc>
          <w:tcPr>
            <w:tcW w:w="1525" w:type="dxa"/>
            <w:tcBorders>
              <w:top w:val="nil"/>
              <w:left w:val="nil"/>
              <w:bottom w:val="single" w:sz="4" w:space="0" w:color="auto"/>
              <w:right w:val="single" w:sz="4" w:space="0" w:color="auto"/>
            </w:tcBorders>
            <w:shd w:val="clear" w:color="auto" w:fill="DBE5F1" w:themeFill="accent1" w:themeFillTint="33"/>
            <w:noWrap/>
            <w:vAlign w:val="bottom"/>
          </w:tcPr>
          <w:p w:rsidR="00185CBC" w:rsidRPr="00D62DFD" w:rsidRDefault="00185CBC" w:rsidP="00185CBC">
            <w:pPr>
              <w:tabs>
                <w:tab w:val="clear" w:pos="432"/>
              </w:tabs>
              <w:rPr>
                <w:rFonts w:ascii="Arial" w:eastAsia="Times New Roman" w:hAnsi="Arial" w:cs="Arial"/>
                <w:color w:val="000000"/>
                <w:sz w:val="16"/>
                <w:szCs w:val="16"/>
              </w:rPr>
            </w:pPr>
          </w:p>
        </w:tc>
      </w:tr>
    </w:tbl>
    <w:p w:rsidR="00185CBC" w:rsidRPr="00D62DFD" w:rsidRDefault="00B4051E" w:rsidP="0070752F">
      <w:pPr>
        <w:rPr>
          <w:rFonts w:cs="Tahoma"/>
          <w:sz w:val="16"/>
          <w:szCs w:val="24"/>
        </w:rPr>
      </w:pPr>
      <w:r w:rsidRPr="00D62DFD">
        <w:rPr>
          <w:rFonts w:cs="Tahoma"/>
          <w:sz w:val="16"/>
          <w:szCs w:val="24"/>
        </w:rPr>
        <w:t>COMBINED SCORES ARE REPORTED.</w:t>
      </w:r>
    </w:p>
    <w:p w:rsidR="00185CBC" w:rsidRPr="00D62DFD" w:rsidRDefault="00185CBC" w:rsidP="0070752F">
      <w:pPr>
        <w:rPr>
          <w:rFonts w:cs="Tahoma"/>
          <w:szCs w:val="24"/>
        </w:rPr>
      </w:pPr>
    </w:p>
    <w:p w:rsidR="00CD1BB2" w:rsidRPr="00D62DFD" w:rsidRDefault="00CD1BB2" w:rsidP="00CD1BB2">
      <w:pPr>
        <w:widowControl w:val="0"/>
        <w:ind w:left="1627" w:hanging="1195"/>
        <w:contextualSpacing/>
        <w:rPr>
          <w:rFonts w:cs="Tahoma"/>
          <w:szCs w:val="24"/>
        </w:rPr>
      </w:pPr>
      <w:r w:rsidRPr="00D62DFD">
        <w:rPr>
          <w:rFonts w:cs="Tahoma"/>
          <w:szCs w:val="24"/>
        </w:rPr>
        <w:t>Quarter 1</w:t>
      </w:r>
      <w:r>
        <w:rPr>
          <w:rFonts w:cs="Tahoma"/>
          <w:szCs w:val="24"/>
        </w:rPr>
        <w:t xml:space="preserve"> Summary</w:t>
      </w:r>
      <w:r w:rsidRPr="00D62DFD">
        <w:rPr>
          <w:rFonts w:cs="Tahoma"/>
          <w:szCs w:val="24"/>
        </w:rPr>
        <w:t xml:space="preserve">:  </w:t>
      </w:r>
    </w:p>
    <w:p w:rsidR="00CD1BB2" w:rsidRPr="00D62DFD" w:rsidRDefault="00CD1BB2" w:rsidP="00CD1BB2">
      <w:pPr>
        <w:widowControl w:val="0"/>
        <w:ind w:left="1627" w:hanging="1195"/>
        <w:contextualSpacing/>
        <w:rPr>
          <w:rFonts w:cs="Tahoma"/>
          <w:szCs w:val="24"/>
        </w:rPr>
      </w:pPr>
      <w:r w:rsidRPr="00D62DFD">
        <w:rPr>
          <w:rFonts w:cs="Tahoma"/>
          <w:szCs w:val="24"/>
        </w:rPr>
        <w:t>Quarter 2</w:t>
      </w:r>
      <w:r>
        <w:rPr>
          <w:rFonts w:cs="Tahoma"/>
          <w:szCs w:val="24"/>
        </w:rPr>
        <w:t xml:space="preserve"> Summary</w:t>
      </w:r>
      <w:r w:rsidRPr="00D62DFD">
        <w:rPr>
          <w:rFonts w:cs="Tahoma"/>
          <w:szCs w:val="24"/>
        </w:rPr>
        <w:t xml:space="preserve">:  </w:t>
      </w:r>
    </w:p>
    <w:p w:rsidR="00CD1BB2" w:rsidRPr="00D62DFD" w:rsidRDefault="00CD1BB2" w:rsidP="00CD1BB2">
      <w:pPr>
        <w:widowControl w:val="0"/>
        <w:ind w:left="1627" w:hanging="1195"/>
        <w:contextualSpacing/>
        <w:rPr>
          <w:rFonts w:cs="Tahoma"/>
          <w:szCs w:val="24"/>
        </w:rPr>
      </w:pPr>
      <w:r w:rsidRPr="00D62DFD">
        <w:rPr>
          <w:rFonts w:cs="Tahoma"/>
          <w:szCs w:val="24"/>
        </w:rPr>
        <w:t>Quarter 3</w:t>
      </w:r>
      <w:r>
        <w:rPr>
          <w:rFonts w:cs="Tahoma"/>
          <w:szCs w:val="24"/>
        </w:rPr>
        <w:t xml:space="preserve"> Summary</w:t>
      </w:r>
      <w:r w:rsidRPr="00D62DFD">
        <w:rPr>
          <w:rFonts w:cs="Tahoma"/>
          <w:szCs w:val="24"/>
        </w:rPr>
        <w:t xml:space="preserve">:  </w:t>
      </w:r>
    </w:p>
    <w:p w:rsidR="00CD1BB2" w:rsidRPr="00D62DFD" w:rsidRDefault="00CD1BB2" w:rsidP="00CD1BB2">
      <w:pPr>
        <w:widowControl w:val="0"/>
        <w:ind w:left="1627" w:hanging="1195"/>
        <w:contextualSpacing/>
        <w:rPr>
          <w:rFonts w:cs="Tahoma"/>
          <w:szCs w:val="24"/>
        </w:rPr>
      </w:pPr>
      <w:r w:rsidRPr="00D62DFD">
        <w:rPr>
          <w:rFonts w:cs="Tahoma"/>
          <w:szCs w:val="24"/>
        </w:rPr>
        <w:t>Quarter 4</w:t>
      </w:r>
      <w:r>
        <w:rPr>
          <w:rFonts w:cs="Tahoma"/>
          <w:szCs w:val="24"/>
        </w:rPr>
        <w:t xml:space="preserve"> Summary</w:t>
      </w:r>
      <w:r w:rsidRPr="00D62DFD">
        <w:rPr>
          <w:rFonts w:cs="Tahoma"/>
          <w:szCs w:val="24"/>
        </w:rPr>
        <w:t xml:space="preserve">:   </w:t>
      </w:r>
    </w:p>
    <w:p w:rsidR="007912D8" w:rsidRDefault="00CD1BB2" w:rsidP="00CD1BB2">
      <w:pPr>
        <w:widowControl w:val="0"/>
        <w:ind w:left="864" w:hanging="432"/>
        <w:contextualSpacing/>
        <w:rPr>
          <w:rFonts w:cs="Tahoma"/>
          <w:szCs w:val="24"/>
        </w:rPr>
      </w:pPr>
      <w:r>
        <w:rPr>
          <w:rFonts w:cs="Tahoma"/>
          <w:szCs w:val="24"/>
        </w:rPr>
        <w:t xml:space="preserve">Annual </w:t>
      </w:r>
      <w:r w:rsidRPr="00D62DFD">
        <w:rPr>
          <w:rFonts w:cs="Tahoma"/>
          <w:szCs w:val="24"/>
        </w:rPr>
        <w:t>Summary:</w:t>
      </w:r>
      <w:r w:rsidR="007912D8">
        <w:rPr>
          <w:rFonts w:cs="Tahoma"/>
          <w:szCs w:val="24"/>
        </w:rPr>
        <w:t xml:space="preserve">  </w:t>
      </w:r>
    </w:p>
    <w:p w:rsidR="004844B4" w:rsidRDefault="004844B4" w:rsidP="00917A1B">
      <w:pPr>
        <w:pStyle w:val="BodyText"/>
        <w:jc w:val="left"/>
        <w:rPr>
          <w:rStyle w:val="Heading2Char"/>
        </w:rPr>
      </w:pPr>
    </w:p>
    <w:p w:rsidR="00917A1B" w:rsidRDefault="0079498A" w:rsidP="00DF3D1F">
      <w:pPr>
        <w:pStyle w:val="BodyText"/>
        <w:ind w:left="432" w:hanging="432"/>
        <w:jc w:val="left"/>
        <w:rPr>
          <w:sz w:val="24"/>
          <w:szCs w:val="24"/>
        </w:rPr>
      </w:pPr>
      <w:bookmarkStart w:id="26" w:name="_Toc497930754"/>
      <w:r w:rsidRPr="009B1291">
        <w:rPr>
          <w:rStyle w:val="Heading2Char"/>
        </w:rPr>
        <w:t>4.</w:t>
      </w:r>
      <w:r w:rsidRPr="009B1291">
        <w:rPr>
          <w:rStyle w:val="Heading2Char"/>
        </w:rPr>
        <w:tab/>
        <w:t xml:space="preserve">CLINICAL PIP – </w:t>
      </w:r>
      <w:r w:rsidR="00273BDB" w:rsidRPr="009B1291">
        <w:rPr>
          <w:rStyle w:val="Heading2Char"/>
        </w:rPr>
        <w:t>COLLABORATIVE DOCUMENTATION</w:t>
      </w:r>
      <w:bookmarkEnd w:id="26"/>
      <w:r w:rsidRPr="00A559B7">
        <w:rPr>
          <w:sz w:val="24"/>
          <w:szCs w:val="24"/>
        </w:rPr>
        <w:t>:</w:t>
      </w:r>
      <w:r w:rsidR="00273BDB" w:rsidRPr="00A559B7">
        <w:rPr>
          <w:sz w:val="24"/>
          <w:szCs w:val="24"/>
        </w:rPr>
        <w:t xml:space="preserve"> </w:t>
      </w:r>
      <w:r w:rsidR="00C8541D" w:rsidRPr="00A559B7">
        <w:rPr>
          <w:sz w:val="24"/>
          <w:szCs w:val="24"/>
        </w:rPr>
        <w:t>Collaborative</w:t>
      </w:r>
      <w:r w:rsidR="00C8541D" w:rsidRPr="00917A1B">
        <w:rPr>
          <w:sz w:val="24"/>
          <w:szCs w:val="24"/>
        </w:rPr>
        <w:t xml:space="preserve"> Documentation is a process for clinicians and clients to collaborate in the documentation of new and updated assessments, new service plans a</w:t>
      </w:r>
      <w:r w:rsidR="00B3156E">
        <w:rPr>
          <w:sz w:val="24"/>
          <w:szCs w:val="24"/>
        </w:rPr>
        <w:t>nd reviews, and progress notes—</w:t>
      </w:r>
      <w:r w:rsidR="00C8541D" w:rsidRPr="00917A1B">
        <w:rPr>
          <w:sz w:val="24"/>
          <w:szCs w:val="24"/>
        </w:rPr>
        <w:t>office based or in community</w:t>
      </w:r>
      <w:r w:rsidR="00B3156E">
        <w:rPr>
          <w:sz w:val="24"/>
          <w:szCs w:val="24"/>
        </w:rPr>
        <w:t>—</w:t>
      </w:r>
      <w:r w:rsidR="00C8541D" w:rsidRPr="00917A1B">
        <w:rPr>
          <w:sz w:val="24"/>
          <w:szCs w:val="24"/>
        </w:rPr>
        <w:t>with i</w:t>
      </w:r>
      <w:r w:rsidR="003B5FDB">
        <w:rPr>
          <w:sz w:val="24"/>
          <w:szCs w:val="24"/>
        </w:rPr>
        <w:t>ndividuals, families and groups</w:t>
      </w:r>
      <w:r w:rsidR="00C8541D" w:rsidRPr="00917A1B">
        <w:rPr>
          <w:sz w:val="24"/>
          <w:szCs w:val="24"/>
        </w:rPr>
        <w:t xml:space="preserve">. The mental health plan recognizes that clinicians spend a great deal of time documenting and often are challenged with meeting productivity for actual time spent with clients. </w:t>
      </w:r>
      <w:r w:rsidR="00B3156E">
        <w:rPr>
          <w:sz w:val="24"/>
          <w:szCs w:val="24"/>
        </w:rPr>
        <w:t xml:space="preserve">A concurrent issue may be that </w:t>
      </w:r>
      <w:r w:rsidR="00C8541D" w:rsidRPr="00917A1B">
        <w:rPr>
          <w:sz w:val="24"/>
          <w:szCs w:val="24"/>
        </w:rPr>
        <w:t>clients are not as engaged</w:t>
      </w:r>
      <w:r w:rsidR="00B3156E">
        <w:rPr>
          <w:sz w:val="24"/>
          <w:szCs w:val="24"/>
        </w:rPr>
        <w:t>, n</w:t>
      </w:r>
      <w:r w:rsidR="00C8541D" w:rsidRPr="00917A1B">
        <w:rPr>
          <w:sz w:val="24"/>
          <w:szCs w:val="24"/>
        </w:rPr>
        <w:t xml:space="preserve">or </w:t>
      </w:r>
      <w:r w:rsidR="00B3156E">
        <w:rPr>
          <w:sz w:val="24"/>
          <w:szCs w:val="24"/>
        </w:rPr>
        <w:t xml:space="preserve">are they </w:t>
      </w:r>
      <w:r w:rsidR="00C8541D" w:rsidRPr="00917A1B">
        <w:rPr>
          <w:sz w:val="24"/>
          <w:szCs w:val="24"/>
        </w:rPr>
        <w:t xml:space="preserve">given </w:t>
      </w:r>
      <w:r w:rsidR="00B3156E">
        <w:rPr>
          <w:sz w:val="24"/>
          <w:szCs w:val="24"/>
        </w:rPr>
        <w:t>enough</w:t>
      </w:r>
      <w:r w:rsidR="00C8541D" w:rsidRPr="00917A1B">
        <w:rPr>
          <w:sz w:val="24"/>
          <w:szCs w:val="24"/>
        </w:rPr>
        <w:t xml:space="preserve"> opportunity to provide their input and perspective on services and progress. From the consumer perspective, there is evidence </w:t>
      </w:r>
      <w:r w:rsidR="00B3156E">
        <w:rPr>
          <w:sz w:val="24"/>
          <w:szCs w:val="24"/>
        </w:rPr>
        <w:t>to</w:t>
      </w:r>
      <w:r w:rsidR="00C8541D" w:rsidRPr="00917A1B">
        <w:rPr>
          <w:sz w:val="24"/>
          <w:szCs w:val="24"/>
        </w:rPr>
        <w:t xml:space="preserve"> suggest </w:t>
      </w:r>
      <w:r w:rsidR="00B3156E">
        <w:rPr>
          <w:sz w:val="24"/>
          <w:szCs w:val="24"/>
        </w:rPr>
        <w:t>that the practice of collaborative documentation</w:t>
      </w:r>
      <w:r w:rsidR="00C8541D" w:rsidRPr="00917A1B">
        <w:rPr>
          <w:sz w:val="24"/>
          <w:szCs w:val="24"/>
        </w:rPr>
        <w:t xml:space="preserve"> is effective in promoting consumer involvement, improved treatment outcomes, and more </w:t>
      </w:r>
      <w:r w:rsidR="00DF3D1F">
        <w:rPr>
          <w:sz w:val="24"/>
          <w:szCs w:val="24"/>
        </w:rPr>
        <w:t>positive treatment experience</w:t>
      </w:r>
      <w:r w:rsidR="00B3156E">
        <w:rPr>
          <w:sz w:val="24"/>
          <w:szCs w:val="24"/>
        </w:rPr>
        <w:t>s</w:t>
      </w:r>
      <w:r w:rsidR="00DF3D1F">
        <w:rPr>
          <w:sz w:val="24"/>
          <w:szCs w:val="24"/>
        </w:rPr>
        <w:t xml:space="preserve">. </w:t>
      </w:r>
      <w:r w:rsidR="00B3156E">
        <w:rPr>
          <w:sz w:val="24"/>
          <w:szCs w:val="24"/>
        </w:rPr>
        <w:t>From the provider</w:t>
      </w:r>
      <w:r w:rsidR="00C8541D" w:rsidRPr="00917A1B">
        <w:rPr>
          <w:sz w:val="24"/>
          <w:szCs w:val="24"/>
        </w:rPr>
        <w:t xml:space="preserve"> per</w:t>
      </w:r>
      <w:r w:rsidR="00917A1B" w:rsidRPr="00917A1B">
        <w:rPr>
          <w:sz w:val="24"/>
          <w:szCs w:val="24"/>
        </w:rPr>
        <w:t>spective</w:t>
      </w:r>
      <w:r w:rsidR="00B3156E">
        <w:rPr>
          <w:sz w:val="24"/>
          <w:szCs w:val="24"/>
        </w:rPr>
        <w:t>,</w:t>
      </w:r>
      <w:r w:rsidR="00917A1B" w:rsidRPr="00917A1B">
        <w:rPr>
          <w:sz w:val="24"/>
          <w:szCs w:val="24"/>
        </w:rPr>
        <w:t xml:space="preserve"> there is evidence of improved understanding and cooperation between the therapist and consumer, improved treatment outcomes and improved workplace satisfaction.</w:t>
      </w:r>
      <w:r w:rsidR="00917A1B" w:rsidRPr="00917A1B">
        <w:t xml:space="preserve">  </w:t>
      </w:r>
      <w:r w:rsidR="00731541" w:rsidRPr="00917A1B">
        <w:rPr>
          <w:rFonts w:cs="Tahoma"/>
          <w:noProof/>
          <w:szCs w:val="24"/>
        </w:rPr>
        <w:t xml:space="preserve"> </w:t>
      </w:r>
      <w:r w:rsidR="00917A1B" w:rsidRPr="00917A1B">
        <w:rPr>
          <w:rFonts w:cs="Tahoma"/>
          <w:noProof/>
          <w:sz w:val="24"/>
          <w:szCs w:val="24"/>
        </w:rPr>
        <w:t xml:space="preserve">The study question for this PIP is this: </w:t>
      </w:r>
      <w:r w:rsidR="00917A1B" w:rsidRPr="00917A1B">
        <w:rPr>
          <w:sz w:val="24"/>
          <w:szCs w:val="24"/>
        </w:rPr>
        <w:t>Will the implementation of Collaborative Documentation improve the level of Client Engagement and Involvement for our consumers when compared to past experiences?</w:t>
      </w:r>
      <w:r w:rsidR="00240316">
        <w:rPr>
          <w:sz w:val="24"/>
          <w:szCs w:val="24"/>
        </w:rPr>
        <w:t xml:space="preserve">  </w:t>
      </w:r>
    </w:p>
    <w:p w:rsidR="00B54D97" w:rsidRDefault="00B54D97" w:rsidP="00917A1B">
      <w:pPr>
        <w:pStyle w:val="BodyText"/>
        <w:jc w:val="left"/>
        <w:rPr>
          <w:sz w:val="24"/>
          <w:szCs w:val="24"/>
        </w:rPr>
      </w:pPr>
    </w:p>
    <w:p w:rsidR="00240316" w:rsidRDefault="00240316" w:rsidP="00917A1B">
      <w:pPr>
        <w:pStyle w:val="BodyText"/>
        <w:jc w:val="left"/>
        <w:rPr>
          <w:i/>
          <w:sz w:val="24"/>
          <w:szCs w:val="24"/>
        </w:rPr>
      </w:pPr>
      <w:r>
        <w:rPr>
          <w:i/>
          <w:sz w:val="24"/>
          <w:szCs w:val="24"/>
        </w:rPr>
        <w:t>Intervention: Collaborative Documentation</w:t>
      </w:r>
    </w:p>
    <w:p w:rsidR="00240316" w:rsidRDefault="00240316" w:rsidP="00240316">
      <w:pPr>
        <w:pStyle w:val="BodyText"/>
        <w:numPr>
          <w:ilvl w:val="0"/>
          <w:numId w:val="15"/>
        </w:numPr>
        <w:jc w:val="left"/>
        <w:rPr>
          <w:sz w:val="24"/>
          <w:szCs w:val="24"/>
        </w:rPr>
      </w:pPr>
      <w:r>
        <w:rPr>
          <w:sz w:val="24"/>
          <w:szCs w:val="24"/>
        </w:rPr>
        <w:t>Kings View will facilitate t</w:t>
      </w:r>
      <w:r w:rsidR="00497B66">
        <w:rPr>
          <w:sz w:val="24"/>
          <w:szCs w:val="24"/>
        </w:rPr>
        <w:t>he training of identified staff</w:t>
      </w:r>
      <w:r>
        <w:rPr>
          <w:sz w:val="24"/>
          <w:szCs w:val="24"/>
        </w:rPr>
        <w:t xml:space="preserve"> in the process of </w:t>
      </w:r>
      <w:r w:rsidR="00401668">
        <w:rPr>
          <w:sz w:val="24"/>
          <w:szCs w:val="24"/>
        </w:rPr>
        <w:t>Collaborative</w:t>
      </w:r>
      <w:r>
        <w:rPr>
          <w:sz w:val="24"/>
          <w:szCs w:val="24"/>
        </w:rPr>
        <w:t xml:space="preserve"> Documentation</w:t>
      </w:r>
      <w:r w:rsidR="00497B66">
        <w:rPr>
          <w:sz w:val="24"/>
          <w:szCs w:val="24"/>
        </w:rPr>
        <w:t>.</w:t>
      </w:r>
      <w:r>
        <w:rPr>
          <w:sz w:val="24"/>
          <w:szCs w:val="24"/>
        </w:rPr>
        <w:t xml:space="preserve"> </w:t>
      </w:r>
    </w:p>
    <w:p w:rsidR="00240316" w:rsidRDefault="00401668" w:rsidP="00240316">
      <w:pPr>
        <w:pStyle w:val="BodyText"/>
        <w:numPr>
          <w:ilvl w:val="0"/>
          <w:numId w:val="15"/>
        </w:numPr>
        <w:jc w:val="left"/>
        <w:rPr>
          <w:sz w:val="24"/>
          <w:szCs w:val="24"/>
        </w:rPr>
      </w:pPr>
      <w:r>
        <w:rPr>
          <w:sz w:val="24"/>
          <w:szCs w:val="24"/>
        </w:rPr>
        <w:t>Participating</w:t>
      </w:r>
      <w:r w:rsidR="00240316">
        <w:rPr>
          <w:sz w:val="24"/>
          <w:szCs w:val="24"/>
        </w:rPr>
        <w:t xml:space="preserve"> </w:t>
      </w:r>
      <w:r w:rsidR="00240316" w:rsidRPr="00240316">
        <w:rPr>
          <w:sz w:val="24"/>
          <w:szCs w:val="24"/>
        </w:rPr>
        <w:t>Kings View</w:t>
      </w:r>
      <w:r w:rsidR="00240316">
        <w:rPr>
          <w:sz w:val="24"/>
          <w:szCs w:val="24"/>
        </w:rPr>
        <w:t xml:space="preserve"> providers will identify 20% of their clients in which Collaborative Documentation can be used.</w:t>
      </w:r>
    </w:p>
    <w:p w:rsidR="00240316" w:rsidRDefault="00240316" w:rsidP="00240316">
      <w:pPr>
        <w:pStyle w:val="BodyText"/>
        <w:numPr>
          <w:ilvl w:val="0"/>
          <w:numId w:val="15"/>
        </w:numPr>
        <w:jc w:val="left"/>
        <w:rPr>
          <w:sz w:val="24"/>
          <w:szCs w:val="24"/>
        </w:rPr>
      </w:pPr>
      <w:r>
        <w:rPr>
          <w:sz w:val="24"/>
          <w:szCs w:val="24"/>
        </w:rPr>
        <w:t xml:space="preserve">Providers will administer </w:t>
      </w:r>
      <w:r w:rsidR="00B54D97">
        <w:rPr>
          <w:sz w:val="24"/>
          <w:szCs w:val="24"/>
        </w:rPr>
        <w:t xml:space="preserve">to </w:t>
      </w:r>
      <w:r w:rsidR="00401668">
        <w:rPr>
          <w:sz w:val="24"/>
          <w:szCs w:val="24"/>
        </w:rPr>
        <w:t>consumers</w:t>
      </w:r>
      <w:r w:rsidR="00B54D97">
        <w:rPr>
          <w:sz w:val="24"/>
          <w:szCs w:val="24"/>
        </w:rPr>
        <w:t xml:space="preserve"> the “Client Response to Collaborative Documentation Program.” </w:t>
      </w:r>
    </w:p>
    <w:p w:rsidR="00B54D97" w:rsidRDefault="00401668" w:rsidP="00240316">
      <w:pPr>
        <w:pStyle w:val="BodyText"/>
        <w:numPr>
          <w:ilvl w:val="0"/>
          <w:numId w:val="15"/>
        </w:numPr>
        <w:jc w:val="left"/>
        <w:rPr>
          <w:sz w:val="24"/>
          <w:szCs w:val="24"/>
        </w:rPr>
      </w:pPr>
      <w:r>
        <w:rPr>
          <w:sz w:val="24"/>
          <w:szCs w:val="24"/>
        </w:rPr>
        <w:t>Participating</w:t>
      </w:r>
      <w:r w:rsidR="00B54D97">
        <w:rPr>
          <w:sz w:val="24"/>
          <w:szCs w:val="24"/>
        </w:rPr>
        <w:t xml:space="preserve"> staff will complete the “Staff Response to Collaborative Documentation Program.” </w:t>
      </w:r>
    </w:p>
    <w:p w:rsidR="00B54D97" w:rsidRDefault="00B54D97" w:rsidP="00B54D97">
      <w:pPr>
        <w:pStyle w:val="BodyText"/>
        <w:jc w:val="left"/>
        <w:rPr>
          <w:sz w:val="24"/>
          <w:szCs w:val="24"/>
        </w:rPr>
      </w:pPr>
    </w:p>
    <w:p w:rsidR="00B54D97" w:rsidRDefault="00B54D97" w:rsidP="00B54D97">
      <w:pPr>
        <w:pStyle w:val="BodyText"/>
        <w:jc w:val="left"/>
        <w:rPr>
          <w:sz w:val="24"/>
          <w:szCs w:val="24"/>
        </w:rPr>
      </w:pPr>
      <w:r>
        <w:rPr>
          <w:i/>
          <w:sz w:val="24"/>
          <w:szCs w:val="24"/>
        </w:rPr>
        <w:t>Data Collection:</w:t>
      </w:r>
      <w:r>
        <w:rPr>
          <w:sz w:val="24"/>
          <w:szCs w:val="24"/>
        </w:rPr>
        <w:t xml:space="preserve"> </w:t>
      </w:r>
    </w:p>
    <w:p w:rsidR="00B54D97" w:rsidRDefault="00B54D97" w:rsidP="00B54D97">
      <w:pPr>
        <w:pStyle w:val="BodyText"/>
        <w:numPr>
          <w:ilvl w:val="0"/>
          <w:numId w:val="15"/>
        </w:numPr>
        <w:jc w:val="left"/>
        <w:rPr>
          <w:sz w:val="24"/>
          <w:szCs w:val="24"/>
        </w:rPr>
      </w:pPr>
      <w:r>
        <w:rPr>
          <w:sz w:val="24"/>
          <w:szCs w:val="24"/>
        </w:rPr>
        <w:lastRenderedPageBreak/>
        <w:t xml:space="preserve">Quality Improvement staff will </w:t>
      </w:r>
      <w:r w:rsidR="00401668">
        <w:rPr>
          <w:sz w:val="24"/>
          <w:szCs w:val="24"/>
        </w:rPr>
        <w:t>collect</w:t>
      </w:r>
      <w:r>
        <w:rPr>
          <w:sz w:val="24"/>
          <w:szCs w:val="24"/>
        </w:rPr>
        <w:t xml:space="preserve"> data from the “Client Response to Collaborative Documentation Program” form.  This is a four question survey.  Questions include: </w:t>
      </w:r>
    </w:p>
    <w:p w:rsidR="00B54D97" w:rsidRDefault="00B54D97" w:rsidP="00B54D97">
      <w:pPr>
        <w:pStyle w:val="BodyText"/>
        <w:numPr>
          <w:ilvl w:val="1"/>
          <w:numId w:val="15"/>
        </w:numPr>
        <w:jc w:val="left"/>
        <w:rPr>
          <w:sz w:val="24"/>
          <w:szCs w:val="24"/>
        </w:rPr>
      </w:pPr>
      <w:r>
        <w:rPr>
          <w:sz w:val="24"/>
          <w:szCs w:val="24"/>
        </w:rPr>
        <w:t xml:space="preserve">“How helpful was it to have your provider review your note with you at the end of the session?” </w:t>
      </w:r>
    </w:p>
    <w:p w:rsidR="00B54D97" w:rsidRDefault="00B54D97" w:rsidP="00B54D97">
      <w:pPr>
        <w:pStyle w:val="BodyText"/>
        <w:numPr>
          <w:ilvl w:val="1"/>
          <w:numId w:val="15"/>
        </w:numPr>
        <w:jc w:val="left"/>
        <w:rPr>
          <w:sz w:val="24"/>
          <w:szCs w:val="24"/>
        </w:rPr>
      </w:pPr>
      <w:r>
        <w:rPr>
          <w:sz w:val="24"/>
          <w:szCs w:val="24"/>
        </w:rPr>
        <w:t xml:space="preserve">“How involved did you feel in your care?” </w:t>
      </w:r>
    </w:p>
    <w:p w:rsidR="00B54D97" w:rsidRDefault="00B54D97" w:rsidP="00B54D97">
      <w:pPr>
        <w:pStyle w:val="BodyText"/>
        <w:numPr>
          <w:ilvl w:val="1"/>
          <w:numId w:val="15"/>
        </w:numPr>
        <w:jc w:val="left"/>
        <w:rPr>
          <w:sz w:val="24"/>
          <w:szCs w:val="24"/>
        </w:rPr>
      </w:pPr>
      <w:r>
        <w:rPr>
          <w:sz w:val="24"/>
          <w:szCs w:val="24"/>
        </w:rPr>
        <w:t>“How well did the provider do in introducing you to the new system of documentation?”</w:t>
      </w:r>
    </w:p>
    <w:p w:rsidR="00B54D97" w:rsidRDefault="00B54D97" w:rsidP="00B54D97">
      <w:pPr>
        <w:pStyle w:val="BodyText"/>
        <w:numPr>
          <w:ilvl w:val="1"/>
          <w:numId w:val="15"/>
        </w:numPr>
        <w:jc w:val="left"/>
        <w:rPr>
          <w:sz w:val="24"/>
          <w:szCs w:val="24"/>
        </w:rPr>
      </w:pPr>
      <w:r>
        <w:rPr>
          <w:sz w:val="24"/>
          <w:szCs w:val="24"/>
        </w:rPr>
        <w:t>“Do you want your provider to continue to include you in the documentation process?”</w:t>
      </w:r>
    </w:p>
    <w:p w:rsidR="00B54D97" w:rsidRDefault="00B54D97" w:rsidP="00B54D97">
      <w:pPr>
        <w:pStyle w:val="BodyText"/>
        <w:numPr>
          <w:ilvl w:val="0"/>
          <w:numId w:val="15"/>
        </w:numPr>
        <w:jc w:val="left"/>
        <w:rPr>
          <w:sz w:val="24"/>
          <w:szCs w:val="24"/>
        </w:rPr>
      </w:pPr>
      <w:r>
        <w:rPr>
          <w:sz w:val="24"/>
          <w:szCs w:val="24"/>
        </w:rPr>
        <w:t xml:space="preserve">Quality Improvement staff will </w:t>
      </w:r>
      <w:r w:rsidR="00401668">
        <w:rPr>
          <w:sz w:val="24"/>
          <w:szCs w:val="24"/>
        </w:rPr>
        <w:t>collect</w:t>
      </w:r>
      <w:r>
        <w:rPr>
          <w:sz w:val="24"/>
          <w:szCs w:val="24"/>
        </w:rPr>
        <w:t xml:space="preserve"> data from the “Staff Response to Collaborative Documentation Program” form.  This is a six question survey that includes the following:</w:t>
      </w:r>
    </w:p>
    <w:p w:rsidR="00B54D97" w:rsidRDefault="00B54D97" w:rsidP="00B54D97">
      <w:pPr>
        <w:pStyle w:val="BodyText"/>
        <w:numPr>
          <w:ilvl w:val="1"/>
          <w:numId w:val="15"/>
        </w:numPr>
        <w:jc w:val="left"/>
        <w:rPr>
          <w:sz w:val="24"/>
          <w:szCs w:val="24"/>
        </w:rPr>
      </w:pPr>
      <w:r>
        <w:rPr>
          <w:sz w:val="24"/>
          <w:szCs w:val="24"/>
        </w:rPr>
        <w:t>“How long have you been doing collaborative documentation?”</w:t>
      </w:r>
    </w:p>
    <w:p w:rsidR="00B54D97" w:rsidRDefault="00B54D97" w:rsidP="00B54D97">
      <w:pPr>
        <w:pStyle w:val="BodyText"/>
        <w:numPr>
          <w:ilvl w:val="1"/>
          <w:numId w:val="15"/>
        </w:numPr>
        <w:jc w:val="left"/>
        <w:rPr>
          <w:sz w:val="24"/>
          <w:szCs w:val="24"/>
        </w:rPr>
      </w:pPr>
      <w:r>
        <w:rPr>
          <w:sz w:val="24"/>
          <w:szCs w:val="24"/>
        </w:rPr>
        <w:t>“How easy was it to learn collaborative documentation?”</w:t>
      </w:r>
    </w:p>
    <w:p w:rsidR="00B54D97" w:rsidRDefault="00B54D97" w:rsidP="00B54D97">
      <w:pPr>
        <w:pStyle w:val="BodyText"/>
        <w:numPr>
          <w:ilvl w:val="1"/>
          <w:numId w:val="15"/>
        </w:numPr>
        <w:jc w:val="left"/>
        <w:rPr>
          <w:sz w:val="24"/>
          <w:szCs w:val="24"/>
        </w:rPr>
      </w:pPr>
      <w:r>
        <w:rPr>
          <w:sz w:val="24"/>
          <w:szCs w:val="24"/>
        </w:rPr>
        <w:t>“How helpful was collaborative documentation?”</w:t>
      </w:r>
    </w:p>
    <w:p w:rsidR="00B54D97" w:rsidRDefault="00B54D97" w:rsidP="00B54D97">
      <w:pPr>
        <w:pStyle w:val="BodyText"/>
        <w:numPr>
          <w:ilvl w:val="1"/>
          <w:numId w:val="15"/>
        </w:numPr>
        <w:jc w:val="left"/>
        <w:rPr>
          <w:sz w:val="24"/>
          <w:szCs w:val="24"/>
        </w:rPr>
      </w:pPr>
      <w:r>
        <w:rPr>
          <w:sz w:val="24"/>
          <w:szCs w:val="24"/>
        </w:rPr>
        <w:t>“How involved were your clients in collaborative documentation?”</w:t>
      </w:r>
    </w:p>
    <w:p w:rsidR="00B54D97" w:rsidRDefault="00D51EB1" w:rsidP="00B54D97">
      <w:pPr>
        <w:pStyle w:val="BodyText"/>
        <w:numPr>
          <w:ilvl w:val="1"/>
          <w:numId w:val="15"/>
        </w:numPr>
        <w:jc w:val="left"/>
        <w:rPr>
          <w:sz w:val="24"/>
          <w:szCs w:val="24"/>
        </w:rPr>
      </w:pPr>
      <w:r>
        <w:rPr>
          <w:sz w:val="24"/>
          <w:szCs w:val="24"/>
        </w:rPr>
        <w:t>“How helpful was collaborative documentation on your paperwork proficiency?”</w:t>
      </w:r>
    </w:p>
    <w:p w:rsidR="00D51EB1" w:rsidRDefault="00D51EB1" w:rsidP="00B54D97">
      <w:pPr>
        <w:pStyle w:val="BodyText"/>
        <w:numPr>
          <w:ilvl w:val="1"/>
          <w:numId w:val="15"/>
        </w:numPr>
        <w:jc w:val="left"/>
        <w:rPr>
          <w:sz w:val="24"/>
          <w:szCs w:val="24"/>
        </w:rPr>
      </w:pPr>
      <w:r>
        <w:rPr>
          <w:sz w:val="24"/>
          <w:szCs w:val="24"/>
        </w:rPr>
        <w:t>“Has collaborative documentation impacted your workplace satisfaction?”</w:t>
      </w:r>
      <w:r w:rsidR="005339E1">
        <w:rPr>
          <w:sz w:val="24"/>
          <w:szCs w:val="24"/>
        </w:rPr>
        <w:t xml:space="preserve"> </w:t>
      </w:r>
    </w:p>
    <w:p w:rsidR="005339E1" w:rsidRDefault="005339E1" w:rsidP="005339E1">
      <w:pPr>
        <w:pStyle w:val="BodyText"/>
        <w:numPr>
          <w:ilvl w:val="0"/>
          <w:numId w:val="15"/>
        </w:numPr>
        <w:jc w:val="left"/>
        <w:rPr>
          <w:sz w:val="24"/>
          <w:szCs w:val="24"/>
        </w:rPr>
      </w:pPr>
      <w:r>
        <w:rPr>
          <w:sz w:val="24"/>
          <w:szCs w:val="24"/>
        </w:rPr>
        <w:t xml:space="preserve">Quality Improvement staff will also collect data on consumer </w:t>
      </w:r>
      <w:r w:rsidR="00401668">
        <w:rPr>
          <w:sz w:val="24"/>
          <w:szCs w:val="24"/>
        </w:rPr>
        <w:t>responses</w:t>
      </w:r>
      <w:r>
        <w:rPr>
          <w:sz w:val="24"/>
          <w:szCs w:val="24"/>
        </w:rPr>
        <w:t xml:space="preserve"> to the consumer satisfaction survey question 19, “</w:t>
      </w:r>
      <w:r w:rsidRPr="005339E1">
        <w:rPr>
          <w:sz w:val="24"/>
          <w:szCs w:val="24"/>
        </w:rPr>
        <w:t>Staff helped me to obtain the information I needed so that I could take charge of managing my illness.</w:t>
      </w:r>
    </w:p>
    <w:p w:rsidR="004453A5" w:rsidRDefault="004453A5" w:rsidP="00B54D97">
      <w:pPr>
        <w:pStyle w:val="BodyText"/>
        <w:jc w:val="left"/>
        <w:rPr>
          <w:i/>
          <w:sz w:val="24"/>
          <w:szCs w:val="24"/>
        </w:rPr>
      </w:pPr>
    </w:p>
    <w:p w:rsidR="00B54D97" w:rsidRDefault="00B54D97" w:rsidP="00B54D97">
      <w:pPr>
        <w:pStyle w:val="BodyText"/>
        <w:jc w:val="left"/>
        <w:rPr>
          <w:i/>
          <w:sz w:val="24"/>
          <w:szCs w:val="24"/>
        </w:rPr>
      </w:pPr>
      <w:r>
        <w:rPr>
          <w:i/>
          <w:sz w:val="24"/>
          <w:szCs w:val="24"/>
        </w:rPr>
        <w:t xml:space="preserve">Performance </w:t>
      </w:r>
      <w:r w:rsidR="00401668">
        <w:rPr>
          <w:i/>
          <w:sz w:val="24"/>
          <w:szCs w:val="24"/>
        </w:rPr>
        <w:t>Indicators</w:t>
      </w:r>
      <w:r>
        <w:rPr>
          <w:i/>
          <w:sz w:val="24"/>
          <w:szCs w:val="24"/>
        </w:rPr>
        <w:t>:</w:t>
      </w:r>
    </w:p>
    <w:p w:rsidR="00542AD9" w:rsidRDefault="00542AD9" w:rsidP="00DF3D1F">
      <w:pPr>
        <w:pStyle w:val="BodyText"/>
        <w:numPr>
          <w:ilvl w:val="0"/>
          <w:numId w:val="15"/>
        </w:numPr>
        <w:jc w:val="left"/>
        <w:rPr>
          <w:sz w:val="24"/>
          <w:szCs w:val="24"/>
        </w:rPr>
      </w:pPr>
      <w:r>
        <w:rPr>
          <w:sz w:val="24"/>
          <w:szCs w:val="24"/>
        </w:rPr>
        <w:t>Consumer response to question number 2 on the “Client Response to Collaborative Documentation Program”</w:t>
      </w:r>
      <w:r w:rsidR="00497B66">
        <w:rPr>
          <w:sz w:val="24"/>
          <w:szCs w:val="24"/>
        </w:rPr>
        <w:t xml:space="preserve"> (</w:t>
      </w:r>
      <w:r>
        <w:rPr>
          <w:sz w:val="24"/>
          <w:szCs w:val="24"/>
        </w:rPr>
        <w:t>i.e.</w:t>
      </w:r>
      <w:r w:rsidR="00497B66">
        <w:rPr>
          <w:sz w:val="24"/>
          <w:szCs w:val="24"/>
        </w:rPr>
        <w:t xml:space="preserve">, </w:t>
      </w:r>
      <w:r>
        <w:rPr>
          <w:sz w:val="24"/>
          <w:szCs w:val="24"/>
        </w:rPr>
        <w:t xml:space="preserve">“How involved did you feel in your care?”) will rank as “involved” or “very involved” 97% of the time.  </w:t>
      </w:r>
    </w:p>
    <w:p w:rsidR="00FF713F" w:rsidRDefault="00CD1BB2" w:rsidP="0079498A">
      <w:pPr>
        <w:ind w:left="432" w:hanging="432"/>
        <w:rPr>
          <w:szCs w:val="24"/>
        </w:rPr>
      </w:pPr>
      <w:r w:rsidRPr="0056032E">
        <w:rPr>
          <w:b/>
          <w:szCs w:val="24"/>
        </w:rPr>
        <w:t>Update:</w:t>
      </w:r>
      <w:r>
        <w:rPr>
          <w:szCs w:val="24"/>
        </w:rPr>
        <w:t xml:space="preserve"> While early data (May to June 2017) has indicated that Collaborative Documentation is successful in improving client perception of involvement in the therapy process.  Consumer response to question 1 “</w:t>
      </w:r>
      <w:r w:rsidRPr="0056032E">
        <w:rPr>
          <w:i/>
          <w:szCs w:val="24"/>
        </w:rPr>
        <w:t>Did you find Collaborative Documentation to be helpful?</w:t>
      </w:r>
      <w:r>
        <w:rPr>
          <w:szCs w:val="24"/>
        </w:rPr>
        <w:t>” reached 85.9% helpful or very helpful in the preliminary data.  Question 2 “</w:t>
      </w:r>
      <w:r w:rsidRPr="0056032E">
        <w:rPr>
          <w:i/>
          <w:szCs w:val="24"/>
        </w:rPr>
        <w:t>Did Collaborative Documentation help you feel more involved in the treatment process?”</w:t>
      </w:r>
      <w:r>
        <w:rPr>
          <w:szCs w:val="24"/>
        </w:rPr>
        <w:t xml:space="preserve"> had a positive response in 87.19% cases.  Question 4 “</w:t>
      </w:r>
      <w:r w:rsidRPr="0056032E">
        <w:rPr>
          <w:i/>
          <w:szCs w:val="24"/>
        </w:rPr>
        <w:t>Do you want your provider to continue with Collaborative Documentation?</w:t>
      </w:r>
      <w:r>
        <w:rPr>
          <w:szCs w:val="24"/>
        </w:rPr>
        <w:t>” had a positive response in 97.4% of the cases.  We anticipate completion of data collection by the end of December 2017 and the conclusion of data analysis by February of 2018.</w:t>
      </w:r>
    </w:p>
    <w:p w:rsidR="00CD1BB2" w:rsidRPr="00271909" w:rsidRDefault="00CD1BB2" w:rsidP="0079498A">
      <w:pPr>
        <w:ind w:left="432" w:hanging="432"/>
        <w:rPr>
          <w:rFonts w:cs="Tahoma"/>
          <w:szCs w:val="24"/>
          <w:highlight w:val="cyan"/>
        </w:rPr>
      </w:pPr>
    </w:p>
    <w:p w:rsidR="00E55839" w:rsidRDefault="00FF713F" w:rsidP="00DF3D1F">
      <w:pPr>
        <w:pStyle w:val="Style10ptLeft075Right005"/>
        <w:ind w:left="432" w:hanging="432"/>
        <w:rPr>
          <w:rStyle w:val="Heading2Char"/>
        </w:rPr>
      </w:pPr>
      <w:bookmarkStart w:id="27" w:name="_Toc497930755"/>
      <w:r w:rsidRPr="00A559B7">
        <w:rPr>
          <w:rStyle w:val="Heading2Char"/>
        </w:rPr>
        <w:t xml:space="preserve">5. </w:t>
      </w:r>
      <w:r w:rsidRPr="00A559B7">
        <w:rPr>
          <w:rStyle w:val="Heading2Char"/>
        </w:rPr>
        <w:tab/>
        <w:t>NON-CLINICAL PIP –</w:t>
      </w:r>
      <w:r w:rsidRPr="004D0E6F">
        <w:rPr>
          <w:rStyle w:val="Heading2Char"/>
        </w:rPr>
        <w:t xml:space="preserve"> </w:t>
      </w:r>
      <w:r w:rsidR="004D0E6F" w:rsidRPr="004D0E6F">
        <w:rPr>
          <w:rStyle w:val="Heading2Char"/>
        </w:rPr>
        <w:t>TIMELY ACCESS TO MENTAL HEALTH ASSESSMENT</w:t>
      </w:r>
      <w:bookmarkEnd w:id="27"/>
      <w:r w:rsidR="004D0E6F" w:rsidRPr="004D0E6F">
        <w:rPr>
          <w:rStyle w:val="Heading2Char"/>
        </w:rPr>
        <w:t xml:space="preserve"> </w:t>
      </w:r>
    </w:p>
    <w:p w:rsidR="004D0E6F" w:rsidRPr="004D0E6F" w:rsidRDefault="00E55839" w:rsidP="00DF3D1F">
      <w:pPr>
        <w:pStyle w:val="Style10ptLeft075Right005"/>
        <w:ind w:left="432" w:hanging="432"/>
        <w:rPr>
          <w:sz w:val="24"/>
          <w:szCs w:val="24"/>
        </w:rPr>
      </w:pPr>
      <w:r>
        <w:rPr>
          <w:rStyle w:val="Heading2Char"/>
        </w:rPr>
        <w:t xml:space="preserve">      </w:t>
      </w:r>
      <w:r w:rsidR="004D0E6F" w:rsidRPr="00A559B7">
        <w:rPr>
          <w:sz w:val="24"/>
          <w:szCs w:val="24"/>
        </w:rPr>
        <w:t>AS A RESULT OF THE OPEN ACCESS MODEL</w:t>
      </w:r>
      <w:r w:rsidR="00966CD4" w:rsidRPr="00A559B7">
        <w:rPr>
          <w:sz w:val="24"/>
          <w:szCs w:val="24"/>
        </w:rPr>
        <w:t>:</w:t>
      </w:r>
      <w:r w:rsidR="00966CD4" w:rsidRPr="004D0E6F">
        <w:rPr>
          <w:rFonts w:cs="Tahoma"/>
          <w:szCs w:val="24"/>
        </w:rPr>
        <w:t xml:space="preserve"> </w:t>
      </w:r>
      <w:r w:rsidR="004D0E6F">
        <w:rPr>
          <w:rFonts w:cs="Tahoma"/>
          <w:szCs w:val="24"/>
        </w:rPr>
        <w:t xml:space="preserve"> </w:t>
      </w:r>
      <w:r w:rsidR="004D0E6F" w:rsidRPr="004D0E6F">
        <w:rPr>
          <w:sz w:val="24"/>
          <w:szCs w:val="24"/>
        </w:rPr>
        <w:t>Due to the complex nature of psychological disorders, successful treatment requires timely access</w:t>
      </w:r>
      <w:r w:rsidR="00A81285">
        <w:rPr>
          <w:sz w:val="24"/>
          <w:szCs w:val="24"/>
        </w:rPr>
        <w:t xml:space="preserve"> treatment </w:t>
      </w:r>
      <w:r w:rsidR="00A81285">
        <w:rPr>
          <w:sz w:val="24"/>
          <w:szCs w:val="24"/>
        </w:rPr>
        <w:lastRenderedPageBreak/>
        <w:t>s</w:t>
      </w:r>
      <w:r w:rsidR="004D0E6F" w:rsidRPr="004D0E6F">
        <w:rPr>
          <w:sz w:val="24"/>
          <w:szCs w:val="24"/>
        </w:rPr>
        <w:t xml:space="preserve">ervices. With increased demand for mental health services, organizations must improve operational efficiencies to offer appointments when needed and to also avoid long wait times. To overcome and improve these barriers pertinent to accessibility of services, </w:t>
      </w:r>
      <w:r w:rsidR="00A81285">
        <w:rPr>
          <w:sz w:val="24"/>
          <w:szCs w:val="24"/>
        </w:rPr>
        <w:t xml:space="preserve">specifically a mental health assessment, </w:t>
      </w:r>
      <w:r w:rsidR="004D0E6F" w:rsidRPr="004D0E6F">
        <w:rPr>
          <w:sz w:val="24"/>
          <w:szCs w:val="24"/>
        </w:rPr>
        <w:t>the Mental Health plan collects and monitors various metrics that align with these efforts to better understand where we have gaps and opportunities to improve. The mental health plan collects data on the length of time from initial contact to first assessment with a standard goal of 14 days for 75% of all appointments. Interventions such as increasing the number of assessment appointments slots and using an alternative strategy for scheduling of ap</w:t>
      </w:r>
      <w:r w:rsidR="00497B66">
        <w:rPr>
          <w:sz w:val="24"/>
          <w:szCs w:val="24"/>
        </w:rPr>
        <w:t>pointments appear</w:t>
      </w:r>
      <w:r w:rsidR="004D0E6F" w:rsidRPr="004D0E6F">
        <w:rPr>
          <w:sz w:val="24"/>
          <w:szCs w:val="24"/>
        </w:rPr>
        <w:t xml:space="preserve"> to have had positive impact on the rate of adult and children gaining access to services</w:t>
      </w:r>
      <w:r w:rsidR="00497B66">
        <w:rPr>
          <w:sz w:val="24"/>
          <w:szCs w:val="24"/>
        </w:rPr>
        <w:t>;</w:t>
      </w:r>
      <w:r w:rsidR="004D0E6F" w:rsidRPr="004D0E6F">
        <w:rPr>
          <w:sz w:val="24"/>
          <w:szCs w:val="24"/>
        </w:rPr>
        <w:t xml:space="preserve"> however</w:t>
      </w:r>
      <w:r w:rsidR="00497B66">
        <w:rPr>
          <w:sz w:val="24"/>
          <w:szCs w:val="24"/>
        </w:rPr>
        <w:t>,</w:t>
      </w:r>
      <w:r w:rsidR="004D0E6F" w:rsidRPr="004D0E6F">
        <w:rPr>
          <w:sz w:val="24"/>
          <w:szCs w:val="24"/>
        </w:rPr>
        <w:t xml:space="preserve"> despite significant improvement from prior y</w:t>
      </w:r>
      <w:r w:rsidR="00497B66">
        <w:rPr>
          <w:sz w:val="24"/>
          <w:szCs w:val="24"/>
        </w:rPr>
        <w:t>ears, the Mental Health Plan had</w:t>
      </w:r>
      <w:r w:rsidR="004D0E6F" w:rsidRPr="004D0E6F">
        <w:rPr>
          <w:sz w:val="24"/>
          <w:szCs w:val="24"/>
        </w:rPr>
        <w:t xml:space="preserve"> noted the set targets </w:t>
      </w:r>
      <w:r w:rsidR="00497B66">
        <w:rPr>
          <w:sz w:val="24"/>
          <w:szCs w:val="24"/>
        </w:rPr>
        <w:t>were not being met. In the FY</w:t>
      </w:r>
      <w:r w:rsidR="004D0E6F" w:rsidRPr="004D0E6F">
        <w:rPr>
          <w:sz w:val="24"/>
          <w:szCs w:val="24"/>
        </w:rPr>
        <w:t>15-16 data collected, only 29.06% of all services met the standard (compared to FY14-15, 22.11%). This included 34.56% for adults and 23.23% for children</w:t>
      </w:r>
      <w:r w:rsidR="00497B66">
        <w:rPr>
          <w:sz w:val="24"/>
          <w:szCs w:val="24"/>
        </w:rPr>
        <w:t xml:space="preserve">. </w:t>
      </w:r>
      <w:r w:rsidR="004D0E6F" w:rsidRPr="004D0E6F">
        <w:rPr>
          <w:sz w:val="24"/>
          <w:szCs w:val="24"/>
        </w:rPr>
        <w:t xml:space="preserve"> </w:t>
      </w:r>
    </w:p>
    <w:p w:rsidR="004D0E6F" w:rsidRPr="004D0E6F" w:rsidRDefault="004D0E6F" w:rsidP="00DF3D1F">
      <w:pPr>
        <w:pStyle w:val="Style10ptLeft075Right005"/>
        <w:ind w:left="432" w:hanging="432"/>
        <w:rPr>
          <w:sz w:val="24"/>
          <w:szCs w:val="24"/>
        </w:rPr>
      </w:pPr>
    </w:p>
    <w:p w:rsidR="00A81285" w:rsidRDefault="00A81285" w:rsidP="00DF3D1F">
      <w:pPr>
        <w:pStyle w:val="Style10ptLeft075Right005"/>
        <w:ind w:left="432"/>
        <w:rPr>
          <w:sz w:val="24"/>
          <w:szCs w:val="24"/>
        </w:rPr>
      </w:pPr>
      <w:r>
        <w:rPr>
          <w:sz w:val="24"/>
          <w:szCs w:val="24"/>
        </w:rPr>
        <w:t xml:space="preserve">In an effort to improve timely access to a mental </w:t>
      </w:r>
      <w:r w:rsidR="00401668">
        <w:rPr>
          <w:sz w:val="24"/>
          <w:szCs w:val="24"/>
        </w:rPr>
        <w:t>health</w:t>
      </w:r>
      <w:r>
        <w:rPr>
          <w:sz w:val="24"/>
          <w:szCs w:val="24"/>
        </w:rPr>
        <w:t xml:space="preserve"> assessment, </w:t>
      </w:r>
      <w:r w:rsidRPr="00A81285">
        <w:rPr>
          <w:sz w:val="24"/>
          <w:szCs w:val="24"/>
        </w:rPr>
        <w:t>Kings View</w:t>
      </w:r>
      <w:r>
        <w:rPr>
          <w:sz w:val="24"/>
          <w:szCs w:val="24"/>
        </w:rPr>
        <w:t xml:space="preserve"> </w:t>
      </w:r>
      <w:r w:rsidR="00401668">
        <w:rPr>
          <w:sz w:val="24"/>
          <w:szCs w:val="24"/>
        </w:rPr>
        <w:t>implemented</w:t>
      </w:r>
      <w:r>
        <w:rPr>
          <w:sz w:val="24"/>
          <w:szCs w:val="24"/>
        </w:rPr>
        <w:t xml:space="preserve"> the “Open Access” model. The anticipated result of this model is to meet and exceed our standard or 14 days from 1</w:t>
      </w:r>
      <w:r w:rsidRPr="00A81285">
        <w:rPr>
          <w:sz w:val="24"/>
          <w:szCs w:val="24"/>
          <w:vertAlign w:val="superscript"/>
        </w:rPr>
        <w:t>st</w:t>
      </w:r>
      <w:r>
        <w:rPr>
          <w:sz w:val="24"/>
          <w:szCs w:val="24"/>
        </w:rPr>
        <w:t xml:space="preserve"> contact to mental health assessment. </w:t>
      </w:r>
    </w:p>
    <w:p w:rsidR="00A81285" w:rsidRDefault="00A81285" w:rsidP="004D0E6F">
      <w:pPr>
        <w:pStyle w:val="Style10ptLeft075Right005"/>
        <w:ind w:left="0"/>
        <w:rPr>
          <w:sz w:val="24"/>
          <w:szCs w:val="24"/>
        </w:rPr>
      </w:pPr>
    </w:p>
    <w:p w:rsidR="00563F02" w:rsidRPr="00C409FA" w:rsidRDefault="00563F02" w:rsidP="00563F02">
      <w:pPr>
        <w:rPr>
          <w:rFonts w:cs="Tahoma"/>
          <w:szCs w:val="24"/>
        </w:rPr>
      </w:pPr>
      <w:r w:rsidRPr="00C409FA">
        <w:rPr>
          <w:rFonts w:cs="Tahoma"/>
          <w:i/>
          <w:szCs w:val="24"/>
        </w:rPr>
        <w:t xml:space="preserve">Intervention: </w:t>
      </w:r>
      <w:r w:rsidR="00A81285" w:rsidRPr="00C409FA">
        <w:rPr>
          <w:rFonts w:cs="Tahoma"/>
          <w:i/>
          <w:szCs w:val="24"/>
        </w:rPr>
        <w:t>Open Access Model</w:t>
      </w:r>
    </w:p>
    <w:p w:rsidR="00A81285" w:rsidRPr="00C409FA" w:rsidRDefault="00A81285" w:rsidP="00563F02">
      <w:pPr>
        <w:pStyle w:val="ListParagraph"/>
        <w:numPr>
          <w:ilvl w:val="0"/>
          <w:numId w:val="28"/>
        </w:numPr>
        <w:rPr>
          <w:rFonts w:cs="Tahoma"/>
          <w:szCs w:val="24"/>
        </w:rPr>
      </w:pPr>
      <w:r w:rsidRPr="00C409FA">
        <w:rPr>
          <w:rFonts w:cs="Tahoma"/>
          <w:szCs w:val="24"/>
        </w:rPr>
        <w:t>Kings View began utilizing the Open Access Model as the instru</w:t>
      </w:r>
      <w:r w:rsidR="00DE5318">
        <w:rPr>
          <w:rFonts w:cs="Tahoma"/>
          <w:szCs w:val="24"/>
        </w:rPr>
        <w:t>ment for how consumers enter our</w:t>
      </w:r>
      <w:r w:rsidRPr="00C409FA">
        <w:rPr>
          <w:rFonts w:cs="Tahoma"/>
          <w:szCs w:val="24"/>
        </w:rPr>
        <w:t xml:space="preserve"> system. </w:t>
      </w:r>
    </w:p>
    <w:p w:rsidR="00A81285" w:rsidRPr="00C409FA" w:rsidRDefault="00A81285" w:rsidP="00563F02">
      <w:pPr>
        <w:pStyle w:val="ListParagraph"/>
        <w:numPr>
          <w:ilvl w:val="0"/>
          <w:numId w:val="28"/>
        </w:numPr>
        <w:rPr>
          <w:rFonts w:cs="Tahoma"/>
          <w:szCs w:val="24"/>
        </w:rPr>
      </w:pPr>
      <w:r w:rsidRPr="00C409FA">
        <w:rPr>
          <w:rFonts w:cs="Tahoma"/>
          <w:szCs w:val="24"/>
        </w:rPr>
        <w:t>Consumers can walk into the mental hea</w:t>
      </w:r>
      <w:r w:rsidR="00DE5318">
        <w:rPr>
          <w:rFonts w:cs="Tahoma"/>
          <w:szCs w:val="24"/>
        </w:rPr>
        <w:t>lth clinic anytime between 8:00</w:t>
      </w:r>
      <w:r w:rsidRPr="00C409FA">
        <w:rPr>
          <w:rFonts w:cs="Tahoma"/>
          <w:szCs w:val="24"/>
        </w:rPr>
        <w:t>am and 2:00pm and request mental health services.</w:t>
      </w:r>
    </w:p>
    <w:p w:rsidR="00A81285" w:rsidRPr="007A394C" w:rsidRDefault="00A81285" w:rsidP="00563F02">
      <w:pPr>
        <w:pStyle w:val="ListParagraph"/>
        <w:numPr>
          <w:ilvl w:val="0"/>
          <w:numId w:val="28"/>
        </w:numPr>
        <w:rPr>
          <w:rFonts w:cs="Tahoma"/>
          <w:szCs w:val="24"/>
        </w:rPr>
      </w:pPr>
      <w:r w:rsidRPr="007A394C">
        <w:rPr>
          <w:rFonts w:cs="Tahoma"/>
          <w:szCs w:val="24"/>
        </w:rPr>
        <w:t xml:space="preserve">The consumer will then receive a full screening by the “Daily Screener” (a </w:t>
      </w:r>
      <w:r w:rsidR="00401668" w:rsidRPr="007A394C">
        <w:rPr>
          <w:rFonts w:cs="Tahoma"/>
          <w:szCs w:val="24"/>
        </w:rPr>
        <w:t>licensed</w:t>
      </w:r>
      <w:r w:rsidR="00DE5318" w:rsidRPr="007A394C">
        <w:rPr>
          <w:rFonts w:cs="Tahoma"/>
          <w:szCs w:val="24"/>
        </w:rPr>
        <w:t xml:space="preserve"> or</w:t>
      </w:r>
      <w:r w:rsidRPr="007A394C">
        <w:rPr>
          <w:rFonts w:cs="Tahoma"/>
          <w:szCs w:val="24"/>
        </w:rPr>
        <w:t xml:space="preserve"> </w:t>
      </w:r>
      <w:r w:rsidR="001E159C">
        <w:rPr>
          <w:rFonts w:cs="Tahoma"/>
          <w:szCs w:val="24"/>
        </w:rPr>
        <w:t>registered MFT or licensed SW or A</w:t>
      </w:r>
      <w:r w:rsidRPr="007A394C">
        <w:rPr>
          <w:rFonts w:cs="Tahoma"/>
          <w:szCs w:val="24"/>
        </w:rPr>
        <w:t>SW clinician).  The screening will be initiated with</w:t>
      </w:r>
      <w:r w:rsidR="007A394C" w:rsidRPr="007A394C">
        <w:rPr>
          <w:rFonts w:cs="Tahoma"/>
          <w:szCs w:val="24"/>
        </w:rPr>
        <w:t>in</w:t>
      </w:r>
      <w:r w:rsidRPr="007A394C">
        <w:rPr>
          <w:rFonts w:cs="Tahoma"/>
          <w:szCs w:val="24"/>
        </w:rPr>
        <w:t xml:space="preserve"> 30 </w:t>
      </w:r>
      <w:r w:rsidR="00401668" w:rsidRPr="007A394C">
        <w:rPr>
          <w:rFonts w:cs="Tahoma"/>
          <w:szCs w:val="24"/>
        </w:rPr>
        <w:t>minutes</w:t>
      </w:r>
      <w:r w:rsidRPr="007A394C">
        <w:rPr>
          <w:rFonts w:cs="Tahoma"/>
          <w:szCs w:val="24"/>
        </w:rPr>
        <w:t xml:space="preserve"> of when the consumer requested services.</w:t>
      </w:r>
    </w:p>
    <w:p w:rsidR="00C409FA" w:rsidRPr="00C409FA" w:rsidRDefault="00C409FA" w:rsidP="00563F02">
      <w:pPr>
        <w:pStyle w:val="ListParagraph"/>
        <w:numPr>
          <w:ilvl w:val="0"/>
          <w:numId w:val="28"/>
        </w:numPr>
        <w:rPr>
          <w:rFonts w:cs="Tahoma"/>
          <w:szCs w:val="24"/>
        </w:rPr>
      </w:pPr>
      <w:r w:rsidRPr="00C409FA">
        <w:rPr>
          <w:rFonts w:cs="Tahoma"/>
          <w:szCs w:val="24"/>
        </w:rPr>
        <w:t xml:space="preserve">If the consumer is deemed to be eligible for </w:t>
      </w:r>
      <w:r w:rsidR="00401668" w:rsidRPr="00C409FA">
        <w:rPr>
          <w:rFonts w:cs="Tahoma"/>
          <w:szCs w:val="24"/>
        </w:rPr>
        <w:t>specialty</w:t>
      </w:r>
      <w:r w:rsidRPr="00C409FA">
        <w:rPr>
          <w:rFonts w:cs="Tahoma"/>
          <w:szCs w:val="24"/>
        </w:rPr>
        <w:t xml:space="preserve"> mental health services they will receive a mental health assessment by the next available </w:t>
      </w:r>
      <w:r w:rsidR="00401668" w:rsidRPr="00C409FA">
        <w:rPr>
          <w:rFonts w:cs="Tahoma"/>
          <w:szCs w:val="24"/>
        </w:rPr>
        <w:t>clinician</w:t>
      </w:r>
      <w:r w:rsidRPr="00C409FA">
        <w:rPr>
          <w:rFonts w:cs="Tahoma"/>
          <w:szCs w:val="24"/>
        </w:rPr>
        <w:t xml:space="preserve">.  The time between screening and assessment should be no more than 2 hours.  </w:t>
      </w:r>
    </w:p>
    <w:p w:rsidR="00563F02" w:rsidRDefault="00C409FA" w:rsidP="00563F02">
      <w:pPr>
        <w:pStyle w:val="ListParagraph"/>
        <w:numPr>
          <w:ilvl w:val="0"/>
          <w:numId w:val="28"/>
        </w:numPr>
        <w:rPr>
          <w:rFonts w:cs="Tahoma"/>
          <w:szCs w:val="24"/>
        </w:rPr>
      </w:pPr>
      <w:r w:rsidRPr="00C409FA">
        <w:rPr>
          <w:rFonts w:cs="Tahoma"/>
          <w:szCs w:val="24"/>
        </w:rPr>
        <w:t xml:space="preserve">The entire process should be completed in a single day. </w:t>
      </w:r>
      <w:r w:rsidR="00DF7959" w:rsidRPr="00C409FA">
        <w:rPr>
          <w:rFonts w:cs="Tahoma"/>
          <w:szCs w:val="24"/>
        </w:rPr>
        <w:t xml:space="preserve"> </w:t>
      </w:r>
    </w:p>
    <w:p w:rsidR="00664319" w:rsidRDefault="00664319" w:rsidP="00563F02">
      <w:pPr>
        <w:pStyle w:val="ListParagraph"/>
        <w:numPr>
          <w:ilvl w:val="0"/>
          <w:numId w:val="28"/>
        </w:numPr>
        <w:rPr>
          <w:rFonts w:cs="Tahoma"/>
          <w:szCs w:val="24"/>
        </w:rPr>
      </w:pPr>
      <w:r>
        <w:rPr>
          <w:rFonts w:cs="Tahoma"/>
          <w:szCs w:val="24"/>
        </w:rPr>
        <w:t xml:space="preserve">Data and progress report to be provided to QIC on a quarterly basis. </w:t>
      </w:r>
    </w:p>
    <w:p w:rsidR="00C409FA" w:rsidRDefault="00C409FA" w:rsidP="00C409FA">
      <w:pPr>
        <w:rPr>
          <w:rFonts w:cs="Tahoma"/>
          <w:i/>
          <w:szCs w:val="24"/>
        </w:rPr>
      </w:pPr>
    </w:p>
    <w:p w:rsidR="00C409FA" w:rsidRDefault="00C409FA" w:rsidP="00C409FA">
      <w:pPr>
        <w:rPr>
          <w:rFonts w:cs="Tahoma"/>
          <w:szCs w:val="24"/>
        </w:rPr>
      </w:pPr>
      <w:r>
        <w:rPr>
          <w:rFonts w:cs="Tahoma"/>
          <w:i/>
          <w:szCs w:val="24"/>
        </w:rPr>
        <w:t xml:space="preserve">Data Collection:  </w:t>
      </w:r>
      <w:r>
        <w:rPr>
          <w:rFonts w:cs="Tahoma"/>
          <w:szCs w:val="24"/>
        </w:rPr>
        <w:t xml:space="preserve">The Access Department and Quality Management staff will </w:t>
      </w:r>
      <w:r w:rsidR="00497B66">
        <w:rPr>
          <w:rFonts w:cs="Tahoma"/>
          <w:szCs w:val="24"/>
        </w:rPr>
        <w:t xml:space="preserve">collect data on a daily basis. </w:t>
      </w:r>
      <w:r>
        <w:rPr>
          <w:rFonts w:cs="Tahoma"/>
          <w:szCs w:val="24"/>
        </w:rPr>
        <w:t>This data will include:</w:t>
      </w:r>
    </w:p>
    <w:p w:rsidR="00C409FA" w:rsidRDefault="00497B66" w:rsidP="00C409FA">
      <w:pPr>
        <w:pStyle w:val="ListParagraph"/>
        <w:numPr>
          <w:ilvl w:val="0"/>
          <w:numId w:val="28"/>
        </w:numPr>
        <w:rPr>
          <w:rFonts w:cs="Tahoma"/>
          <w:szCs w:val="24"/>
        </w:rPr>
      </w:pPr>
      <w:r>
        <w:rPr>
          <w:rFonts w:cs="Tahoma"/>
          <w:szCs w:val="24"/>
        </w:rPr>
        <w:t>Number of s</w:t>
      </w:r>
      <w:r w:rsidR="00C409FA">
        <w:rPr>
          <w:rFonts w:cs="Tahoma"/>
          <w:szCs w:val="24"/>
        </w:rPr>
        <w:t xml:space="preserve">creenings, number of consumers moved on to assessments, and the number of completed assessments each day, </w:t>
      </w:r>
    </w:p>
    <w:p w:rsidR="00C409FA" w:rsidRDefault="00C409FA" w:rsidP="00C409FA">
      <w:pPr>
        <w:pStyle w:val="ListParagraph"/>
        <w:numPr>
          <w:ilvl w:val="0"/>
          <w:numId w:val="28"/>
        </w:numPr>
        <w:rPr>
          <w:rFonts w:cs="Tahoma"/>
          <w:szCs w:val="24"/>
        </w:rPr>
      </w:pPr>
      <w:r>
        <w:rPr>
          <w:rFonts w:cs="Tahoma"/>
          <w:szCs w:val="24"/>
        </w:rPr>
        <w:t>Number of consumers who were unable to fully complete the intake process and the reason why,</w:t>
      </w:r>
    </w:p>
    <w:p w:rsidR="00C409FA" w:rsidRDefault="00C409FA" w:rsidP="00C409FA">
      <w:pPr>
        <w:pStyle w:val="ListParagraph"/>
        <w:numPr>
          <w:ilvl w:val="0"/>
          <w:numId w:val="28"/>
        </w:numPr>
        <w:rPr>
          <w:rFonts w:cs="Tahoma"/>
          <w:szCs w:val="24"/>
        </w:rPr>
      </w:pPr>
      <w:r>
        <w:rPr>
          <w:rFonts w:cs="Tahoma"/>
          <w:szCs w:val="24"/>
        </w:rPr>
        <w:t>The utilization of staff necessary to accommodate Open Access,</w:t>
      </w:r>
    </w:p>
    <w:p w:rsidR="00C409FA" w:rsidRDefault="00C409FA" w:rsidP="00C409FA">
      <w:pPr>
        <w:pStyle w:val="ListParagraph"/>
        <w:numPr>
          <w:ilvl w:val="0"/>
          <w:numId w:val="28"/>
        </w:numPr>
        <w:rPr>
          <w:rFonts w:cs="Tahoma"/>
          <w:szCs w:val="24"/>
        </w:rPr>
      </w:pPr>
      <w:r>
        <w:rPr>
          <w:rFonts w:cs="Tahoma"/>
          <w:szCs w:val="24"/>
        </w:rPr>
        <w:lastRenderedPageBreak/>
        <w:t>The time it takes from walk in to screening</w:t>
      </w:r>
      <w:r w:rsidR="006D1AD0">
        <w:rPr>
          <w:rFonts w:cs="Tahoma"/>
          <w:szCs w:val="24"/>
        </w:rPr>
        <w:t xml:space="preserve">, from screening completion to finished assessment, </w:t>
      </w:r>
      <w:r>
        <w:rPr>
          <w:rFonts w:cs="Tahoma"/>
          <w:szCs w:val="24"/>
        </w:rPr>
        <w:t xml:space="preserve">and </w:t>
      </w:r>
      <w:r w:rsidR="006D1AD0">
        <w:rPr>
          <w:rFonts w:cs="Tahoma"/>
          <w:szCs w:val="24"/>
        </w:rPr>
        <w:t xml:space="preserve">the amount of time </w:t>
      </w:r>
      <w:r>
        <w:rPr>
          <w:rFonts w:cs="Tahoma"/>
          <w:szCs w:val="24"/>
        </w:rPr>
        <w:t xml:space="preserve">from </w:t>
      </w:r>
      <w:r w:rsidR="006D1AD0">
        <w:rPr>
          <w:rFonts w:cs="Tahoma"/>
          <w:szCs w:val="24"/>
        </w:rPr>
        <w:t>walk-in to completed assessment.</w:t>
      </w:r>
      <w:r w:rsidR="00361CE9">
        <w:rPr>
          <w:rFonts w:cs="Tahoma"/>
          <w:szCs w:val="24"/>
        </w:rPr>
        <w:t xml:space="preserve"> </w:t>
      </w:r>
    </w:p>
    <w:p w:rsidR="00361CE9" w:rsidRDefault="00361CE9" w:rsidP="00C409FA">
      <w:pPr>
        <w:pStyle w:val="ListParagraph"/>
        <w:numPr>
          <w:ilvl w:val="0"/>
          <w:numId w:val="28"/>
        </w:numPr>
        <w:rPr>
          <w:rFonts w:cs="Tahoma"/>
          <w:szCs w:val="24"/>
        </w:rPr>
      </w:pPr>
      <w:r>
        <w:rPr>
          <w:rFonts w:cs="Tahoma"/>
          <w:szCs w:val="24"/>
        </w:rPr>
        <w:t>The PIP also reviews the consumer satisfaction survey question</w:t>
      </w:r>
      <w:r w:rsidR="00497B66">
        <w:rPr>
          <w:rFonts w:cs="Tahoma"/>
          <w:szCs w:val="24"/>
        </w:rPr>
        <w:t>s</w:t>
      </w:r>
      <w:r>
        <w:rPr>
          <w:rFonts w:cs="Tahoma"/>
          <w:szCs w:val="24"/>
        </w:rPr>
        <w:t xml:space="preserve"> 7 and 9. </w:t>
      </w:r>
    </w:p>
    <w:p w:rsidR="00361CE9" w:rsidRPr="00C409FA" w:rsidRDefault="00361CE9" w:rsidP="00361CE9">
      <w:pPr>
        <w:pStyle w:val="ListParagraph"/>
        <w:rPr>
          <w:rFonts w:cs="Tahoma"/>
          <w:szCs w:val="24"/>
        </w:rPr>
      </w:pPr>
    </w:p>
    <w:p w:rsidR="00C409FA" w:rsidRDefault="00361CE9" w:rsidP="00C409FA">
      <w:pPr>
        <w:rPr>
          <w:rFonts w:cs="Tahoma"/>
          <w:szCs w:val="24"/>
        </w:rPr>
      </w:pPr>
      <w:r>
        <w:rPr>
          <w:rFonts w:cs="Tahoma"/>
          <w:i/>
          <w:szCs w:val="24"/>
        </w:rPr>
        <w:t>Performance Indicators</w:t>
      </w:r>
      <w:r w:rsidR="00C409FA">
        <w:rPr>
          <w:rFonts w:cs="Tahoma"/>
          <w:i/>
          <w:szCs w:val="24"/>
        </w:rPr>
        <w:t xml:space="preserve">: </w:t>
      </w:r>
      <w:r>
        <w:rPr>
          <w:rFonts w:cs="Tahoma"/>
          <w:i/>
          <w:szCs w:val="24"/>
        </w:rPr>
        <w:t xml:space="preserve"> </w:t>
      </w:r>
    </w:p>
    <w:p w:rsidR="00361CE9" w:rsidRDefault="00361CE9" w:rsidP="00361CE9">
      <w:pPr>
        <w:pStyle w:val="ListParagraph"/>
        <w:numPr>
          <w:ilvl w:val="0"/>
          <w:numId w:val="28"/>
        </w:numPr>
        <w:rPr>
          <w:rFonts w:cs="Tahoma"/>
          <w:szCs w:val="24"/>
        </w:rPr>
      </w:pPr>
      <w:r>
        <w:rPr>
          <w:rFonts w:cs="Tahoma"/>
          <w:szCs w:val="24"/>
        </w:rPr>
        <w:t>The time from initial contact to 1</w:t>
      </w:r>
      <w:r w:rsidRPr="00361CE9">
        <w:rPr>
          <w:rFonts w:cs="Tahoma"/>
          <w:szCs w:val="24"/>
          <w:vertAlign w:val="superscript"/>
        </w:rPr>
        <w:t>st</w:t>
      </w:r>
      <w:r>
        <w:rPr>
          <w:rFonts w:cs="Tahoma"/>
          <w:szCs w:val="24"/>
        </w:rPr>
        <w:t xml:space="preserve"> service will be 7 days or </w:t>
      </w:r>
      <w:r w:rsidR="00497B66">
        <w:rPr>
          <w:rFonts w:cs="Tahoma"/>
          <w:szCs w:val="24"/>
        </w:rPr>
        <w:t>less</w:t>
      </w:r>
      <w:r>
        <w:rPr>
          <w:rFonts w:cs="Tahoma"/>
          <w:szCs w:val="24"/>
        </w:rPr>
        <w:t xml:space="preserve">—Goal is </w:t>
      </w:r>
      <w:r w:rsidR="00497B66">
        <w:rPr>
          <w:rFonts w:cs="Tahoma"/>
          <w:szCs w:val="24"/>
        </w:rPr>
        <w:t>90</w:t>
      </w:r>
      <w:r>
        <w:rPr>
          <w:rFonts w:cs="Tahoma"/>
          <w:szCs w:val="24"/>
        </w:rPr>
        <w:t>%.</w:t>
      </w:r>
      <w:r w:rsidR="008844F1">
        <w:rPr>
          <w:rFonts w:cs="Tahoma"/>
          <w:szCs w:val="24"/>
        </w:rPr>
        <w:t xml:space="preserve"> </w:t>
      </w:r>
    </w:p>
    <w:p w:rsidR="008844F1" w:rsidRPr="008844F1" w:rsidRDefault="008844F1" w:rsidP="008844F1">
      <w:pPr>
        <w:pStyle w:val="ListParagraph"/>
        <w:numPr>
          <w:ilvl w:val="0"/>
          <w:numId w:val="28"/>
        </w:numPr>
        <w:rPr>
          <w:rFonts w:cs="Tahoma"/>
          <w:szCs w:val="24"/>
        </w:rPr>
      </w:pPr>
      <w:r>
        <w:rPr>
          <w:rFonts w:cs="Tahoma"/>
          <w:szCs w:val="24"/>
        </w:rPr>
        <w:t>Consumers will answer question 7 of the consumer satisfaction survey (</w:t>
      </w:r>
      <w:r w:rsidR="00401668">
        <w:rPr>
          <w:rFonts w:cs="Tahoma"/>
          <w:szCs w:val="24"/>
        </w:rPr>
        <w:t>Services</w:t>
      </w:r>
      <w:r>
        <w:rPr>
          <w:rFonts w:cs="Tahoma"/>
          <w:szCs w:val="24"/>
        </w:rPr>
        <w:t xml:space="preserve"> were available at times that were good for me.) with “agree” or “strongly agree,” 100% of the time.  </w:t>
      </w:r>
    </w:p>
    <w:p w:rsidR="00CD1BB2" w:rsidRDefault="00361CE9" w:rsidP="00CD1BB2">
      <w:pPr>
        <w:pStyle w:val="ListParagraph"/>
        <w:numPr>
          <w:ilvl w:val="0"/>
          <w:numId w:val="28"/>
        </w:numPr>
        <w:rPr>
          <w:rFonts w:cs="Tahoma"/>
          <w:szCs w:val="24"/>
        </w:rPr>
      </w:pPr>
      <w:r>
        <w:rPr>
          <w:rFonts w:cs="Tahoma"/>
          <w:szCs w:val="24"/>
        </w:rPr>
        <w:t xml:space="preserve">Consumers will answer question 9 of the consumer satisfaction survey </w:t>
      </w:r>
      <w:r w:rsidR="008844F1">
        <w:rPr>
          <w:rFonts w:cs="Tahoma"/>
          <w:szCs w:val="24"/>
        </w:rPr>
        <w:t>(</w:t>
      </w:r>
      <w:r w:rsidR="00401668">
        <w:rPr>
          <w:rFonts w:cs="Tahoma"/>
          <w:szCs w:val="24"/>
        </w:rPr>
        <w:t>Services</w:t>
      </w:r>
      <w:r w:rsidR="008844F1">
        <w:rPr>
          <w:rFonts w:cs="Tahoma"/>
          <w:szCs w:val="24"/>
        </w:rPr>
        <w:t xml:space="preserve"> were available at times that were </w:t>
      </w:r>
      <w:r w:rsidR="00401668">
        <w:rPr>
          <w:rFonts w:cs="Tahoma"/>
          <w:szCs w:val="24"/>
        </w:rPr>
        <w:t>convenient</w:t>
      </w:r>
      <w:r w:rsidR="008844F1">
        <w:rPr>
          <w:rFonts w:cs="Tahoma"/>
          <w:szCs w:val="24"/>
        </w:rPr>
        <w:t xml:space="preserve"> for me.) with</w:t>
      </w:r>
      <w:r>
        <w:rPr>
          <w:rFonts w:cs="Tahoma"/>
          <w:szCs w:val="24"/>
        </w:rPr>
        <w:t xml:space="preserve"> </w:t>
      </w:r>
      <w:r w:rsidR="008844F1">
        <w:rPr>
          <w:rFonts w:cs="Tahoma"/>
          <w:szCs w:val="24"/>
        </w:rPr>
        <w:t xml:space="preserve">“agree” or “strongly agree,” 100% of the time. </w:t>
      </w:r>
      <w:r>
        <w:rPr>
          <w:rFonts w:cs="Tahoma"/>
          <w:szCs w:val="24"/>
        </w:rPr>
        <w:t xml:space="preserve"> </w:t>
      </w:r>
    </w:p>
    <w:p w:rsidR="00CD1BB2" w:rsidRDefault="00CD1BB2" w:rsidP="00CD1BB2">
      <w:pPr>
        <w:rPr>
          <w:rFonts w:cs="Tahoma"/>
          <w:szCs w:val="24"/>
        </w:rPr>
      </w:pPr>
    </w:p>
    <w:p w:rsidR="00CD1BB2" w:rsidRPr="00CD1BB2" w:rsidRDefault="00CD1BB2" w:rsidP="00CD1BB2">
      <w:pPr>
        <w:rPr>
          <w:rFonts w:cs="Tahoma"/>
          <w:szCs w:val="24"/>
        </w:rPr>
      </w:pPr>
      <w:r w:rsidRPr="000D0B20">
        <w:rPr>
          <w:rFonts w:cs="Tahoma"/>
          <w:b/>
          <w:szCs w:val="24"/>
        </w:rPr>
        <w:t>Update</w:t>
      </w:r>
      <w:r w:rsidRPr="008B0DDB">
        <w:rPr>
          <w:rFonts w:cs="Tahoma"/>
          <w:szCs w:val="24"/>
        </w:rPr>
        <w:t>:</w:t>
      </w:r>
      <w:r>
        <w:rPr>
          <w:rFonts w:cs="Tahoma"/>
          <w:szCs w:val="24"/>
        </w:rPr>
        <w:t xml:space="preserve">  Preliminary data collection began in mid April 2017 with early, very positive results.  Our ability to meet our timeliness goal for the 4</w:t>
      </w:r>
      <w:r w:rsidRPr="000D0B20">
        <w:rPr>
          <w:rFonts w:cs="Tahoma"/>
          <w:szCs w:val="24"/>
          <w:vertAlign w:val="superscript"/>
        </w:rPr>
        <w:t>th</w:t>
      </w:r>
      <w:r>
        <w:rPr>
          <w:rFonts w:cs="Tahoma"/>
          <w:szCs w:val="24"/>
        </w:rPr>
        <w:t xml:space="preserve"> quarter of last fiscal year increased to near 89%.  This is compared to an average quarterly compliance rate of 27.7%.  The average wait time increased from a quarterly average of 26 days, down to a quarterly average of 8 days.  Data collection for this PIP will be completed in December 2017 and the data analysis soulod be compelted in February 2018.</w:t>
      </w:r>
    </w:p>
    <w:p w:rsidR="007548E4" w:rsidRPr="00D62DFD" w:rsidRDefault="007548E4" w:rsidP="007548E4">
      <w:pPr>
        <w:pStyle w:val="Heading1"/>
      </w:pPr>
      <w:bookmarkStart w:id="28" w:name="_D._Mechanisms_to"/>
      <w:bookmarkStart w:id="29" w:name="_Toc497930756"/>
      <w:bookmarkEnd w:id="28"/>
      <w:r w:rsidRPr="003F0697">
        <w:t>D. Mechanisms to Assess the Accessibility of Services</w:t>
      </w:r>
      <w:bookmarkEnd w:id="29"/>
    </w:p>
    <w:p w:rsidR="00AE1961" w:rsidRDefault="007A6E7E" w:rsidP="00D50A1A">
      <w:pPr>
        <w:ind w:left="432" w:hanging="432"/>
        <w:rPr>
          <w:rFonts w:cs="Tahoma"/>
          <w:szCs w:val="24"/>
        </w:rPr>
      </w:pPr>
      <w:bookmarkStart w:id="30" w:name="_Toc497930757"/>
      <w:r w:rsidRPr="00D50A1A">
        <w:rPr>
          <w:rStyle w:val="Heading2Char"/>
          <w:b w:val="0"/>
        </w:rPr>
        <w:t>1.</w:t>
      </w:r>
      <w:r w:rsidRPr="00D50A1A">
        <w:rPr>
          <w:rStyle w:val="Heading2Char"/>
          <w:b w:val="0"/>
        </w:rPr>
        <w:tab/>
      </w:r>
      <w:r w:rsidR="00D50A1A" w:rsidRPr="00D50A1A">
        <w:rPr>
          <w:rStyle w:val="Heading2Char"/>
          <w:b w:val="0"/>
        </w:rPr>
        <w:t>Due to the implamenttion of the Open Access Model, timeliness of scheduling of routine appointments</w:t>
      </w:r>
      <w:bookmarkEnd w:id="30"/>
      <w:r w:rsidR="00D50A1A" w:rsidRPr="00D50A1A">
        <w:t xml:space="preserve"> is </w:t>
      </w:r>
      <w:r w:rsidR="00D50A1A" w:rsidRPr="00D50A1A">
        <w:rPr>
          <w:rFonts w:cs="Tahoma"/>
          <w:szCs w:val="24"/>
        </w:rPr>
        <w:t>measured from when the walk into the</w:t>
      </w:r>
      <w:r w:rsidR="00D50A1A">
        <w:rPr>
          <w:rFonts w:cs="Tahoma"/>
          <w:szCs w:val="24"/>
        </w:rPr>
        <w:t xml:space="preserve"> clinic requesting services </w:t>
      </w:r>
      <w:r w:rsidR="00D50A1A" w:rsidRPr="00D62DFD">
        <w:rPr>
          <w:rFonts w:cs="Tahoma"/>
          <w:szCs w:val="24"/>
        </w:rPr>
        <w:t xml:space="preserve">to </w:t>
      </w:r>
      <w:r w:rsidR="00D50A1A">
        <w:rPr>
          <w:rFonts w:cs="Tahoma"/>
          <w:szCs w:val="24"/>
        </w:rPr>
        <w:t xml:space="preserve">the time they begin their initial mental health assessment.  </w:t>
      </w:r>
      <w:r w:rsidR="00D50A1A" w:rsidRPr="00D62DFD">
        <w:rPr>
          <w:rFonts w:cs="Tahoma"/>
          <w:szCs w:val="24"/>
        </w:rPr>
        <w:t xml:space="preserve"> Our goal is for </w:t>
      </w:r>
      <w:r w:rsidR="00D50A1A">
        <w:rPr>
          <w:rFonts w:cs="Tahoma"/>
          <w:szCs w:val="24"/>
        </w:rPr>
        <w:t>80</w:t>
      </w:r>
      <w:r w:rsidR="00D50A1A" w:rsidRPr="00D62DFD">
        <w:rPr>
          <w:rFonts w:cs="Tahoma"/>
          <w:szCs w:val="24"/>
        </w:rPr>
        <w:t>% of our consumers</w:t>
      </w:r>
      <w:r w:rsidR="00D50A1A">
        <w:rPr>
          <w:rFonts w:cs="Tahoma"/>
          <w:szCs w:val="24"/>
        </w:rPr>
        <w:t xml:space="preserve">, positiviely screened for a mental health assessment, </w:t>
      </w:r>
      <w:r w:rsidR="00D50A1A" w:rsidRPr="00D62DFD">
        <w:rPr>
          <w:rFonts w:cs="Tahoma"/>
          <w:szCs w:val="24"/>
        </w:rPr>
        <w:t xml:space="preserve">to </w:t>
      </w:r>
      <w:r w:rsidR="00D50A1A">
        <w:rPr>
          <w:rFonts w:cs="Tahoma"/>
          <w:szCs w:val="24"/>
        </w:rPr>
        <w:t>have that assessment begin within 7 bussiness days.  Our pilot program from April 2017 to June 2017, indicated that the average wait time from screening to assessment significantly dropped to 8 days.  Our pilot data will serve as our baseline data for this coming year.</w:t>
      </w:r>
    </w:p>
    <w:p w:rsidR="00D50A1A" w:rsidRDefault="00D50A1A" w:rsidP="00D50A1A">
      <w:pPr>
        <w:ind w:left="432" w:hanging="432"/>
        <w:rPr>
          <w:rFonts w:cs="Tahoma"/>
          <w:szCs w:val="24"/>
        </w:rPr>
      </w:pPr>
      <w:r>
        <w:rPr>
          <w:rFonts w:cs="Tahoma"/>
          <w:szCs w:val="24"/>
        </w:rPr>
        <w:t>2.</w:t>
      </w:r>
      <w:r>
        <w:rPr>
          <w:rFonts w:cs="Tahoma"/>
          <w:szCs w:val="24"/>
        </w:rPr>
        <w:tab/>
        <w:t xml:space="preserve">In order to respond to the unique needs of Dependant of the Court children, Kings View has developed an independent review for this population.  </w:t>
      </w:r>
      <w:r w:rsidRPr="00F73CFA">
        <w:rPr>
          <w:rFonts w:cs="Tahoma"/>
          <w:szCs w:val="24"/>
        </w:rPr>
        <w:t>Kings View</w:t>
      </w:r>
      <w:r>
        <w:rPr>
          <w:rFonts w:cs="Tahoma"/>
          <w:szCs w:val="24"/>
        </w:rPr>
        <w:t xml:space="preserve"> will monitor timeliness of access to an initial mental health assessment from the day in which a referral is provided by Child Welfare Services.  In addition to monitoring the average number of day from receipt of referral to initial mental health assessment, data will be collected on the total number of referrals for that quarter.  We anticipate a possible link between timeliness an d capacity.  </w:t>
      </w:r>
    </w:p>
    <w:p w:rsidR="00D50A1A" w:rsidRDefault="00D50A1A" w:rsidP="00D50A1A">
      <w:pPr>
        <w:ind w:left="432" w:hanging="432"/>
        <w:rPr>
          <w:rFonts w:cs="Tahoma"/>
          <w:szCs w:val="24"/>
        </w:rPr>
      </w:pPr>
    </w:p>
    <w:p w:rsidR="00D50A1A" w:rsidRPr="0058761F" w:rsidRDefault="00D50A1A" w:rsidP="00D50A1A">
      <w:pPr>
        <w:widowControl w:val="0"/>
        <w:ind w:left="432" w:hanging="432"/>
        <w:rPr>
          <w:rFonts w:cs="Tahoma"/>
          <w:szCs w:val="24"/>
        </w:rPr>
      </w:pPr>
      <w:r>
        <w:rPr>
          <w:rFonts w:cs="Tahoma"/>
          <w:szCs w:val="24"/>
        </w:rPr>
        <w:t>3.</w:t>
      </w:r>
      <w:r>
        <w:rPr>
          <w:rFonts w:cs="Tahoma"/>
          <w:szCs w:val="24"/>
        </w:rPr>
        <w:tab/>
      </w:r>
      <w:r w:rsidRPr="00404873">
        <w:rPr>
          <w:rFonts w:cs="Tahoma"/>
          <w:szCs w:val="24"/>
        </w:rPr>
        <w:t>Kings View</w:t>
      </w:r>
      <w:r>
        <w:rPr>
          <w:rFonts w:cs="Tahoma"/>
          <w:szCs w:val="24"/>
        </w:rPr>
        <w:t xml:space="preserve"> </w:t>
      </w:r>
      <w:r w:rsidRPr="0058761F">
        <w:rPr>
          <w:rFonts w:cs="Tahoma"/>
          <w:szCs w:val="24"/>
        </w:rPr>
        <w:t xml:space="preserve">will also continue to monitor that timeliness of access to services for psychiatric services. In FY16-17 the average time from referral to initial psychiatric evaluation was 45 day.  The goal for FY 2017-2018 will be an average of 21 day.  We will also be collecting data on no shows for initial medication evaluations.  We expect to see possible links between no shows and wait times.   </w:t>
      </w:r>
    </w:p>
    <w:p w:rsidR="00D50A1A" w:rsidRPr="00D62DFD" w:rsidRDefault="00D50A1A" w:rsidP="00D50A1A">
      <w:pPr>
        <w:ind w:left="432" w:hanging="432"/>
        <w:rPr>
          <w:rFonts w:cs="Tahoma"/>
          <w:szCs w:val="24"/>
        </w:rPr>
      </w:pPr>
    </w:p>
    <w:tbl>
      <w:tblPr>
        <w:tblStyle w:val="TableGrid"/>
        <w:tblW w:w="0" w:type="auto"/>
        <w:tblLook w:val="04A0" w:firstRow="1" w:lastRow="0" w:firstColumn="1" w:lastColumn="0" w:noHBand="0" w:noVBand="1"/>
      </w:tblPr>
      <w:tblGrid>
        <w:gridCol w:w="1870"/>
        <w:gridCol w:w="3165"/>
        <w:gridCol w:w="1440"/>
        <w:gridCol w:w="1440"/>
        <w:gridCol w:w="1435"/>
      </w:tblGrid>
      <w:tr w:rsidR="005B4DD6" w:rsidTr="00E20D36">
        <w:tc>
          <w:tcPr>
            <w:tcW w:w="5035" w:type="dxa"/>
            <w:gridSpan w:val="2"/>
          </w:tcPr>
          <w:p w:rsidR="005B4DD6" w:rsidRDefault="005B4DD6" w:rsidP="00017DF6">
            <w:pPr>
              <w:widowControl w:val="0"/>
              <w:contextualSpacing/>
              <w:rPr>
                <w:rFonts w:cs="Tahoma"/>
                <w:szCs w:val="24"/>
              </w:rPr>
            </w:pPr>
            <w:r>
              <w:rPr>
                <w:rFonts w:cs="Tahoma"/>
                <w:szCs w:val="24"/>
              </w:rPr>
              <w:lastRenderedPageBreak/>
              <w:t>OUTPATIENT MH</w:t>
            </w:r>
            <w:r w:rsidR="00822E19">
              <w:rPr>
                <w:rFonts w:cs="Tahoma"/>
                <w:szCs w:val="24"/>
              </w:rPr>
              <w:t xml:space="preserve">: </w:t>
            </w:r>
            <w:r w:rsidR="00D50A1A">
              <w:rPr>
                <w:rFonts w:cs="Tahoma"/>
                <w:szCs w:val="24"/>
              </w:rPr>
              <w:t>80</w:t>
            </w:r>
            <w:r w:rsidR="00822E19">
              <w:rPr>
                <w:rFonts w:cs="Tahoma"/>
                <w:szCs w:val="24"/>
              </w:rPr>
              <w:t xml:space="preserve">% within </w:t>
            </w:r>
            <w:r w:rsidR="00D50A1A">
              <w:rPr>
                <w:rFonts w:cs="Tahoma"/>
                <w:szCs w:val="24"/>
              </w:rPr>
              <w:t>7</w:t>
            </w:r>
            <w:r w:rsidR="00822E19">
              <w:rPr>
                <w:rFonts w:cs="Tahoma"/>
                <w:szCs w:val="24"/>
              </w:rPr>
              <w:t xml:space="preserve"> days</w:t>
            </w:r>
          </w:p>
        </w:tc>
        <w:tc>
          <w:tcPr>
            <w:tcW w:w="1440" w:type="dxa"/>
          </w:tcPr>
          <w:p w:rsidR="005B4DD6" w:rsidRDefault="005B4DD6" w:rsidP="00075A44">
            <w:pPr>
              <w:widowControl w:val="0"/>
              <w:contextualSpacing/>
              <w:rPr>
                <w:rFonts w:cs="Tahoma"/>
                <w:szCs w:val="24"/>
              </w:rPr>
            </w:pPr>
            <w:r>
              <w:rPr>
                <w:rFonts w:cs="Tahoma"/>
                <w:szCs w:val="24"/>
              </w:rPr>
              <w:t>All</w:t>
            </w:r>
          </w:p>
        </w:tc>
        <w:tc>
          <w:tcPr>
            <w:tcW w:w="1440" w:type="dxa"/>
          </w:tcPr>
          <w:p w:rsidR="005B4DD6" w:rsidRDefault="005B4DD6" w:rsidP="00075A44">
            <w:pPr>
              <w:widowControl w:val="0"/>
              <w:contextualSpacing/>
              <w:rPr>
                <w:rFonts w:cs="Tahoma"/>
                <w:szCs w:val="24"/>
              </w:rPr>
            </w:pPr>
            <w:r>
              <w:rPr>
                <w:rFonts w:cs="Tahoma"/>
                <w:szCs w:val="24"/>
              </w:rPr>
              <w:t>Adults</w:t>
            </w:r>
          </w:p>
        </w:tc>
        <w:tc>
          <w:tcPr>
            <w:tcW w:w="1435" w:type="dxa"/>
          </w:tcPr>
          <w:p w:rsidR="005B4DD6" w:rsidRDefault="005B4DD6" w:rsidP="00075A44">
            <w:pPr>
              <w:widowControl w:val="0"/>
              <w:contextualSpacing/>
              <w:rPr>
                <w:rFonts w:cs="Tahoma"/>
                <w:szCs w:val="24"/>
              </w:rPr>
            </w:pPr>
            <w:r>
              <w:rPr>
                <w:rFonts w:cs="Tahoma"/>
                <w:szCs w:val="24"/>
              </w:rPr>
              <w:t>Children</w:t>
            </w:r>
          </w:p>
        </w:tc>
      </w:tr>
      <w:tr w:rsidR="00017DF6" w:rsidTr="002F0542">
        <w:tc>
          <w:tcPr>
            <w:tcW w:w="1870" w:type="dxa"/>
          </w:tcPr>
          <w:p w:rsidR="00017DF6" w:rsidRDefault="000C6B63" w:rsidP="00075A44">
            <w:pPr>
              <w:widowControl w:val="0"/>
              <w:contextualSpacing/>
              <w:rPr>
                <w:rFonts w:cs="Tahoma"/>
                <w:szCs w:val="24"/>
              </w:rPr>
            </w:pPr>
            <w:r>
              <w:rPr>
                <w:rFonts w:cs="Tahoma"/>
                <w:szCs w:val="24"/>
              </w:rPr>
              <w:t>Quarter 1</w:t>
            </w:r>
          </w:p>
        </w:tc>
        <w:tc>
          <w:tcPr>
            <w:tcW w:w="3165" w:type="dxa"/>
          </w:tcPr>
          <w:p w:rsidR="00017DF6" w:rsidRDefault="00DF0678" w:rsidP="00075A44">
            <w:pPr>
              <w:widowControl w:val="0"/>
              <w:contextualSpacing/>
              <w:rPr>
                <w:rFonts w:cs="Tahoma"/>
                <w:szCs w:val="24"/>
              </w:rPr>
            </w:pPr>
            <w:r>
              <w:rPr>
                <w:rFonts w:cs="Tahoma"/>
                <w:szCs w:val="24"/>
              </w:rPr>
              <w:t>Average</w:t>
            </w:r>
          </w:p>
        </w:tc>
        <w:tc>
          <w:tcPr>
            <w:tcW w:w="1440" w:type="dxa"/>
          </w:tcPr>
          <w:p w:rsidR="00017DF6" w:rsidRDefault="00017DF6" w:rsidP="008118DD">
            <w:pPr>
              <w:widowControl w:val="0"/>
              <w:contextualSpacing/>
              <w:rPr>
                <w:rFonts w:cs="Tahoma"/>
                <w:szCs w:val="24"/>
              </w:rPr>
            </w:pPr>
          </w:p>
        </w:tc>
        <w:tc>
          <w:tcPr>
            <w:tcW w:w="1440" w:type="dxa"/>
          </w:tcPr>
          <w:p w:rsidR="00017DF6" w:rsidRDefault="00017DF6" w:rsidP="008118DD">
            <w:pPr>
              <w:widowControl w:val="0"/>
              <w:contextualSpacing/>
              <w:rPr>
                <w:rFonts w:cs="Tahoma"/>
                <w:szCs w:val="24"/>
              </w:rPr>
            </w:pPr>
          </w:p>
        </w:tc>
        <w:tc>
          <w:tcPr>
            <w:tcW w:w="1435" w:type="dxa"/>
          </w:tcPr>
          <w:p w:rsidR="00017DF6" w:rsidRDefault="00017DF6" w:rsidP="008118DD">
            <w:pPr>
              <w:widowControl w:val="0"/>
              <w:contextualSpacing/>
              <w:rPr>
                <w:rFonts w:cs="Tahoma"/>
                <w:szCs w:val="24"/>
              </w:rPr>
            </w:pPr>
          </w:p>
        </w:tc>
      </w:tr>
      <w:tr w:rsidR="00017DF6" w:rsidTr="002F0542">
        <w:tc>
          <w:tcPr>
            <w:tcW w:w="1870" w:type="dxa"/>
          </w:tcPr>
          <w:p w:rsidR="00017DF6" w:rsidRDefault="00017DF6" w:rsidP="00075A44">
            <w:pPr>
              <w:widowControl w:val="0"/>
              <w:contextualSpacing/>
              <w:rPr>
                <w:rFonts w:cs="Tahoma"/>
                <w:szCs w:val="24"/>
              </w:rPr>
            </w:pPr>
          </w:p>
        </w:tc>
        <w:tc>
          <w:tcPr>
            <w:tcW w:w="3165" w:type="dxa"/>
          </w:tcPr>
          <w:p w:rsidR="00017DF6" w:rsidRDefault="00DF0678" w:rsidP="00075A44">
            <w:pPr>
              <w:widowControl w:val="0"/>
              <w:contextualSpacing/>
              <w:rPr>
                <w:rFonts w:cs="Tahoma"/>
                <w:szCs w:val="24"/>
              </w:rPr>
            </w:pPr>
            <w:r>
              <w:rPr>
                <w:rFonts w:cs="Tahoma"/>
                <w:szCs w:val="24"/>
              </w:rPr>
              <w:t>Percent % met</w:t>
            </w:r>
          </w:p>
        </w:tc>
        <w:tc>
          <w:tcPr>
            <w:tcW w:w="1440" w:type="dxa"/>
          </w:tcPr>
          <w:p w:rsidR="00017DF6" w:rsidRDefault="00017DF6" w:rsidP="008118DD">
            <w:pPr>
              <w:widowControl w:val="0"/>
              <w:contextualSpacing/>
              <w:rPr>
                <w:rFonts w:cs="Tahoma"/>
                <w:szCs w:val="24"/>
              </w:rPr>
            </w:pPr>
          </w:p>
        </w:tc>
        <w:tc>
          <w:tcPr>
            <w:tcW w:w="1440" w:type="dxa"/>
          </w:tcPr>
          <w:p w:rsidR="00017DF6" w:rsidRDefault="00017DF6" w:rsidP="008118DD">
            <w:pPr>
              <w:widowControl w:val="0"/>
              <w:contextualSpacing/>
              <w:rPr>
                <w:rFonts w:cs="Tahoma"/>
                <w:szCs w:val="24"/>
              </w:rPr>
            </w:pPr>
          </w:p>
        </w:tc>
        <w:tc>
          <w:tcPr>
            <w:tcW w:w="1435" w:type="dxa"/>
          </w:tcPr>
          <w:p w:rsidR="00017DF6" w:rsidRDefault="00017DF6" w:rsidP="008118DD">
            <w:pPr>
              <w:widowControl w:val="0"/>
              <w:contextualSpacing/>
              <w:rPr>
                <w:rFonts w:cs="Tahoma"/>
                <w:szCs w:val="24"/>
              </w:rPr>
            </w:pPr>
          </w:p>
        </w:tc>
      </w:tr>
      <w:tr w:rsidR="00017DF6" w:rsidTr="002F0542">
        <w:tc>
          <w:tcPr>
            <w:tcW w:w="1870" w:type="dxa"/>
          </w:tcPr>
          <w:p w:rsidR="00017DF6" w:rsidRDefault="00017DF6" w:rsidP="00075A44">
            <w:pPr>
              <w:widowControl w:val="0"/>
              <w:contextualSpacing/>
              <w:rPr>
                <w:rFonts w:cs="Tahoma"/>
                <w:szCs w:val="24"/>
              </w:rPr>
            </w:pPr>
          </w:p>
        </w:tc>
        <w:tc>
          <w:tcPr>
            <w:tcW w:w="3165" w:type="dxa"/>
          </w:tcPr>
          <w:p w:rsidR="00017DF6" w:rsidRDefault="000C6B63" w:rsidP="00DF0678">
            <w:pPr>
              <w:widowControl w:val="0"/>
              <w:contextualSpacing/>
              <w:rPr>
                <w:rFonts w:cs="Tahoma"/>
                <w:szCs w:val="24"/>
              </w:rPr>
            </w:pPr>
            <w:r>
              <w:rPr>
                <w:rFonts w:cs="Tahoma"/>
                <w:szCs w:val="24"/>
              </w:rPr>
              <w:t>R</w:t>
            </w:r>
            <w:r w:rsidR="00DF0678">
              <w:rPr>
                <w:rFonts w:cs="Tahoma"/>
                <w:szCs w:val="24"/>
              </w:rPr>
              <w:t>ANGE</w:t>
            </w:r>
          </w:p>
        </w:tc>
        <w:tc>
          <w:tcPr>
            <w:tcW w:w="1440" w:type="dxa"/>
          </w:tcPr>
          <w:p w:rsidR="00017DF6" w:rsidRDefault="00017DF6" w:rsidP="008118DD">
            <w:pPr>
              <w:widowControl w:val="0"/>
              <w:contextualSpacing/>
              <w:rPr>
                <w:rFonts w:cs="Tahoma"/>
                <w:szCs w:val="24"/>
              </w:rPr>
            </w:pPr>
          </w:p>
        </w:tc>
        <w:tc>
          <w:tcPr>
            <w:tcW w:w="1440" w:type="dxa"/>
          </w:tcPr>
          <w:p w:rsidR="00017DF6" w:rsidRDefault="00017DF6" w:rsidP="00075A44">
            <w:pPr>
              <w:widowControl w:val="0"/>
              <w:contextualSpacing/>
              <w:rPr>
                <w:rFonts w:cs="Tahoma"/>
                <w:szCs w:val="24"/>
              </w:rPr>
            </w:pPr>
          </w:p>
        </w:tc>
        <w:tc>
          <w:tcPr>
            <w:tcW w:w="1435" w:type="dxa"/>
          </w:tcPr>
          <w:p w:rsidR="00017DF6" w:rsidRDefault="00017DF6" w:rsidP="008118DD">
            <w:pPr>
              <w:widowControl w:val="0"/>
              <w:contextualSpacing/>
              <w:rPr>
                <w:rFonts w:cs="Tahoma"/>
                <w:szCs w:val="24"/>
              </w:rPr>
            </w:pPr>
          </w:p>
        </w:tc>
      </w:tr>
      <w:tr w:rsidR="00822E19" w:rsidTr="002F0542">
        <w:tc>
          <w:tcPr>
            <w:tcW w:w="1870" w:type="dxa"/>
          </w:tcPr>
          <w:p w:rsidR="00822E19" w:rsidRDefault="00822E19" w:rsidP="00075A44">
            <w:pPr>
              <w:widowControl w:val="0"/>
              <w:contextualSpacing/>
              <w:rPr>
                <w:rFonts w:cs="Tahoma"/>
                <w:szCs w:val="24"/>
              </w:rPr>
            </w:pPr>
          </w:p>
        </w:tc>
        <w:tc>
          <w:tcPr>
            <w:tcW w:w="3165" w:type="dxa"/>
          </w:tcPr>
          <w:p w:rsidR="00822E19" w:rsidRDefault="00DF0678" w:rsidP="00075A44">
            <w:pPr>
              <w:widowControl w:val="0"/>
              <w:contextualSpacing/>
              <w:rPr>
                <w:rFonts w:cs="Tahoma"/>
                <w:szCs w:val="24"/>
              </w:rPr>
            </w:pPr>
            <w:r>
              <w:rPr>
                <w:rFonts w:cs="Tahoma"/>
                <w:szCs w:val="24"/>
              </w:rPr>
              <w:t>COUNT</w:t>
            </w:r>
          </w:p>
        </w:tc>
        <w:tc>
          <w:tcPr>
            <w:tcW w:w="1440" w:type="dxa"/>
          </w:tcPr>
          <w:p w:rsidR="00822E19" w:rsidRDefault="00822E19" w:rsidP="008118DD">
            <w:pPr>
              <w:widowControl w:val="0"/>
              <w:contextualSpacing/>
              <w:rPr>
                <w:rFonts w:cs="Tahoma"/>
                <w:szCs w:val="24"/>
              </w:rPr>
            </w:pPr>
          </w:p>
        </w:tc>
        <w:tc>
          <w:tcPr>
            <w:tcW w:w="1440" w:type="dxa"/>
          </w:tcPr>
          <w:p w:rsidR="00822E19" w:rsidRDefault="00822E19" w:rsidP="00075A44">
            <w:pPr>
              <w:widowControl w:val="0"/>
              <w:contextualSpacing/>
              <w:rPr>
                <w:rFonts w:cs="Tahoma"/>
                <w:szCs w:val="24"/>
              </w:rPr>
            </w:pPr>
          </w:p>
        </w:tc>
        <w:tc>
          <w:tcPr>
            <w:tcW w:w="1435" w:type="dxa"/>
          </w:tcPr>
          <w:p w:rsidR="00822E19" w:rsidRDefault="00822E19" w:rsidP="00075A44">
            <w:pPr>
              <w:widowControl w:val="0"/>
              <w:contextualSpacing/>
              <w:rPr>
                <w:rFonts w:cs="Tahoma"/>
                <w:szCs w:val="24"/>
              </w:rPr>
            </w:pPr>
          </w:p>
        </w:tc>
      </w:tr>
      <w:tr w:rsidR="005D41F2" w:rsidTr="002F0542">
        <w:tc>
          <w:tcPr>
            <w:tcW w:w="1870" w:type="dxa"/>
          </w:tcPr>
          <w:p w:rsidR="005D41F2" w:rsidRDefault="005D41F2" w:rsidP="005D41F2">
            <w:pPr>
              <w:widowControl w:val="0"/>
              <w:contextualSpacing/>
              <w:rPr>
                <w:rFonts w:cs="Tahoma"/>
                <w:szCs w:val="24"/>
              </w:rPr>
            </w:pPr>
            <w:r>
              <w:rPr>
                <w:rFonts w:cs="Tahoma"/>
                <w:szCs w:val="24"/>
              </w:rPr>
              <w:t>Quarter 2</w:t>
            </w:r>
          </w:p>
        </w:tc>
        <w:tc>
          <w:tcPr>
            <w:tcW w:w="3165" w:type="dxa"/>
          </w:tcPr>
          <w:p w:rsidR="005D41F2" w:rsidRDefault="00DF0678" w:rsidP="005D41F2">
            <w:pPr>
              <w:widowControl w:val="0"/>
              <w:contextualSpacing/>
              <w:rPr>
                <w:rFonts w:cs="Tahoma"/>
                <w:szCs w:val="24"/>
              </w:rPr>
            </w:pPr>
            <w:r>
              <w:rPr>
                <w:rFonts w:cs="Tahoma"/>
                <w:szCs w:val="24"/>
              </w:rPr>
              <w:t>Average</w:t>
            </w:r>
          </w:p>
        </w:tc>
        <w:tc>
          <w:tcPr>
            <w:tcW w:w="1440" w:type="dxa"/>
          </w:tcPr>
          <w:p w:rsidR="005D41F2" w:rsidRDefault="005D41F2" w:rsidP="008118DD">
            <w:pPr>
              <w:widowControl w:val="0"/>
              <w:contextualSpacing/>
              <w:rPr>
                <w:rFonts w:cs="Tahoma"/>
                <w:szCs w:val="24"/>
              </w:rPr>
            </w:pPr>
          </w:p>
        </w:tc>
        <w:tc>
          <w:tcPr>
            <w:tcW w:w="1440" w:type="dxa"/>
          </w:tcPr>
          <w:p w:rsidR="005D41F2" w:rsidRDefault="005D41F2" w:rsidP="008118DD">
            <w:pPr>
              <w:widowControl w:val="0"/>
              <w:contextualSpacing/>
              <w:rPr>
                <w:rFonts w:cs="Tahoma"/>
                <w:szCs w:val="24"/>
              </w:rPr>
            </w:pPr>
          </w:p>
        </w:tc>
        <w:tc>
          <w:tcPr>
            <w:tcW w:w="1435" w:type="dxa"/>
          </w:tcPr>
          <w:p w:rsidR="005D41F2" w:rsidRDefault="005D41F2" w:rsidP="008118DD">
            <w:pPr>
              <w:widowControl w:val="0"/>
              <w:contextualSpacing/>
              <w:rPr>
                <w:rFonts w:cs="Tahoma"/>
                <w:szCs w:val="24"/>
              </w:rPr>
            </w:pPr>
          </w:p>
        </w:tc>
      </w:tr>
      <w:tr w:rsidR="005D41F2" w:rsidTr="002F0542">
        <w:tc>
          <w:tcPr>
            <w:tcW w:w="1870" w:type="dxa"/>
          </w:tcPr>
          <w:p w:rsidR="005D41F2" w:rsidRDefault="005D41F2" w:rsidP="005D41F2">
            <w:pPr>
              <w:widowControl w:val="0"/>
              <w:contextualSpacing/>
              <w:rPr>
                <w:rFonts w:cs="Tahoma"/>
                <w:szCs w:val="24"/>
              </w:rPr>
            </w:pPr>
          </w:p>
        </w:tc>
        <w:tc>
          <w:tcPr>
            <w:tcW w:w="3165" w:type="dxa"/>
          </w:tcPr>
          <w:p w:rsidR="005D41F2" w:rsidRDefault="00DF0678" w:rsidP="005D41F2">
            <w:pPr>
              <w:widowControl w:val="0"/>
              <w:contextualSpacing/>
              <w:rPr>
                <w:rFonts w:cs="Tahoma"/>
                <w:szCs w:val="24"/>
              </w:rPr>
            </w:pPr>
            <w:r>
              <w:rPr>
                <w:rFonts w:cs="Tahoma"/>
                <w:szCs w:val="24"/>
              </w:rPr>
              <w:t>Percent % met</w:t>
            </w:r>
          </w:p>
        </w:tc>
        <w:tc>
          <w:tcPr>
            <w:tcW w:w="1440" w:type="dxa"/>
          </w:tcPr>
          <w:p w:rsidR="005D41F2" w:rsidRDefault="005D41F2" w:rsidP="008118DD">
            <w:pPr>
              <w:widowControl w:val="0"/>
              <w:contextualSpacing/>
              <w:rPr>
                <w:rFonts w:cs="Tahoma"/>
                <w:szCs w:val="24"/>
              </w:rPr>
            </w:pPr>
          </w:p>
        </w:tc>
        <w:tc>
          <w:tcPr>
            <w:tcW w:w="1440" w:type="dxa"/>
          </w:tcPr>
          <w:p w:rsidR="005D41F2" w:rsidRDefault="005D41F2" w:rsidP="008118DD">
            <w:pPr>
              <w:widowControl w:val="0"/>
              <w:contextualSpacing/>
              <w:rPr>
                <w:rFonts w:cs="Tahoma"/>
                <w:szCs w:val="24"/>
              </w:rPr>
            </w:pPr>
          </w:p>
        </w:tc>
        <w:tc>
          <w:tcPr>
            <w:tcW w:w="1435" w:type="dxa"/>
          </w:tcPr>
          <w:p w:rsidR="005D41F2" w:rsidRDefault="005D41F2" w:rsidP="008118DD">
            <w:pPr>
              <w:widowControl w:val="0"/>
              <w:contextualSpacing/>
              <w:rPr>
                <w:rFonts w:cs="Tahoma"/>
                <w:szCs w:val="24"/>
              </w:rPr>
            </w:pPr>
          </w:p>
        </w:tc>
      </w:tr>
      <w:tr w:rsidR="005D41F2" w:rsidTr="002F0542">
        <w:tc>
          <w:tcPr>
            <w:tcW w:w="1870" w:type="dxa"/>
          </w:tcPr>
          <w:p w:rsidR="005D41F2" w:rsidRDefault="005D41F2" w:rsidP="005D41F2">
            <w:pPr>
              <w:widowControl w:val="0"/>
              <w:contextualSpacing/>
              <w:rPr>
                <w:rFonts w:cs="Tahoma"/>
                <w:szCs w:val="24"/>
              </w:rPr>
            </w:pPr>
          </w:p>
        </w:tc>
        <w:tc>
          <w:tcPr>
            <w:tcW w:w="3165" w:type="dxa"/>
          </w:tcPr>
          <w:p w:rsidR="005D41F2" w:rsidRDefault="005D41F2" w:rsidP="00DF0678">
            <w:pPr>
              <w:widowControl w:val="0"/>
              <w:contextualSpacing/>
              <w:rPr>
                <w:rFonts w:cs="Tahoma"/>
                <w:szCs w:val="24"/>
              </w:rPr>
            </w:pPr>
            <w:r>
              <w:rPr>
                <w:rFonts w:cs="Tahoma"/>
                <w:szCs w:val="24"/>
              </w:rPr>
              <w:t>R</w:t>
            </w:r>
            <w:r w:rsidR="00DF0678">
              <w:rPr>
                <w:rFonts w:cs="Tahoma"/>
                <w:szCs w:val="24"/>
              </w:rPr>
              <w:t>ANGE</w:t>
            </w:r>
          </w:p>
        </w:tc>
        <w:tc>
          <w:tcPr>
            <w:tcW w:w="1440" w:type="dxa"/>
          </w:tcPr>
          <w:p w:rsidR="005D41F2" w:rsidRDefault="005D41F2" w:rsidP="008118DD">
            <w:pPr>
              <w:widowControl w:val="0"/>
              <w:contextualSpacing/>
              <w:rPr>
                <w:rFonts w:cs="Tahoma"/>
                <w:szCs w:val="24"/>
              </w:rPr>
            </w:pPr>
          </w:p>
        </w:tc>
        <w:tc>
          <w:tcPr>
            <w:tcW w:w="1440" w:type="dxa"/>
          </w:tcPr>
          <w:p w:rsidR="005D41F2" w:rsidRDefault="005D41F2" w:rsidP="008118DD">
            <w:pPr>
              <w:widowControl w:val="0"/>
              <w:contextualSpacing/>
              <w:rPr>
                <w:rFonts w:cs="Tahoma"/>
                <w:szCs w:val="24"/>
              </w:rPr>
            </w:pPr>
          </w:p>
        </w:tc>
        <w:tc>
          <w:tcPr>
            <w:tcW w:w="1435" w:type="dxa"/>
          </w:tcPr>
          <w:p w:rsidR="005D41F2" w:rsidRDefault="005D41F2" w:rsidP="005D41F2">
            <w:pPr>
              <w:widowControl w:val="0"/>
              <w:contextualSpacing/>
              <w:rPr>
                <w:rFonts w:cs="Tahoma"/>
                <w:szCs w:val="24"/>
              </w:rPr>
            </w:pPr>
          </w:p>
        </w:tc>
      </w:tr>
      <w:tr w:rsidR="00822E19" w:rsidTr="002F0542">
        <w:tc>
          <w:tcPr>
            <w:tcW w:w="1870" w:type="dxa"/>
          </w:tcPr>
          <w:p w:rsidR="00822E19" w:rsidRDefault="00822E19" w:rsidP="005D41F2">
            <w:pPr>
              <w:widowControl w:val="0"/>
              <w:contextualSpacing/>
              <w:rPr>
                <w:rFonts w:cs="Tahoma"/>
                <w:szCs w:val="24"/>
              </w:rPr>
            </w:pPr>
          </w:p>
        </w:tc>
        <w:tc>
          <w:tcPr>
            <w:tcW w:w="3165" w:type="dxa"/>
          </w:tcPr>
          <w:p w:rsidR="00822E19" w:rsidRDefault="00DF0678" w:rsidP="005D41F2">
            <w:pPr>
              <w:widowControl w:val="0"/>
              <w:contextualSpacing/>
              <w:rPr>
                <w:rFonts w:cs="Tahoma"/>
                <w:szCs w:val="24"/>
              </w:rPr>
            </w:pPr>
            <w:r>
              <w:rPr>
                <w:rFonts w:cs="Tahoma"/>
                <w:szCs w:val="24"/>
              </w:rPr>
              <w:t>COUNT</w:t>
            </w:r>
          </w:p>
        </w:tc>
        <w:tc>
          <w:tcPr>
            <w:tcW w:w="1440" w:type="dxa"/>
          </w:tcPr>
          <w:p w:rsidR="00822E19" w:rsidRDefault="00822E19" w:rsidP="005D41F2">
            <w:pPr>
              <w:widowControl w:val="0"/>
              <w:contextualSpacing/>
              <w:rPr>
                <w:rFonts w:cs="Tahoma"/>
                <w:szCs w:val="24"/>
              </w:rPr>
            </w:pPr>
          </w:p>
        </w:tc>
        <w:tc>
          <w:tcPr>
            <w:tcW w:w="1440" w:type="dxa"/>
          </w:tcPr>
          <w:p w:rsidR="00822E19" w:rsidRDefault="00822E19" w:rsidP="005D41F2">
            <w:pPr>
              <w:widowControl w:val="0"/>
              <w:contextualSpacing/>
              <w:rPr>
                <w:rFonts w:cs="Tahoma"/>
                <w:szCs w:val="24"/>
              </w:rPr>
            </w:pPr>
          </w:p>
        </w:tc>
        <w:tc>
          <w:tcPr>
            <w:tcW w:w="1435" w:type="dxa"/>
          </w:tcPr>
          <w:p w:rsidR="00822E19" w:rsidRDefault="00822E19" w:rsidP="005D41F2">
            <w:pPr>
              <w:widowControl w:val="0"/>
              <w:contextualSpacing/>
              <w:rPr>
                <w:rFonts w:cs="Tahoma"/>
                <w:szCs w:val="24"/>
              </w:rPr>
            </w:pPr>
          </w:p>
        </w:tc>
      </w:tr>
      <w:tr w:rsidR="005D41F2" w:rsidTr="002F0542">
        <w:tc>
          <w:tcPr>
            <w:tcW w:w="1870" w:type="dxa"/>
          </w:tcPr>
          <w:p w:rsidR="005D41F2" w:rsidRDefault="005D41F2" w:rsidP="005D41F2">
            <w:pPr>
              <w:widowControl w:val="0"/>
              <w:contextualSpacing/>
              <w:rPr>
                <w:rFonts w:cs="Tahoma"/>
                <w:szCs w:val="24"/>
              </w:rPr>
            </w:pPr>
            <w:r>
              <w:rPr>
                <w:rFonts w:cs="Tahoma"/>
                <w:szCs w:val="24"/>
              </w:rPr>
              <w:t>Quarter 3</w:t>
            </w:r>
          </w:p>
        </w:tc>
        <w:tc>
          <w:tcPr>
            <w:tcW w:w="3165" w:type="dxa"/>
          </w:tcPr>
          <w:p w:rsidR="005D41F2" w:rsidRDefault="00AD2C75" w:rsidP="005D41F2">
            <w:pPr>
              <w:widowControl w:val="0"/>
              <w:contextualSpacing/>
              <w:rPr>
                <w:rFonts w:cs="Tahoma"/>
                <w:szCs w:val="24"/>
              </w:rPr>
            </w:pPr>
            <w:r>
              <w:rPr>
                <w:rFonts w:cs="Tahoma"/>
                <w:szCs w:val="24"/>
              </w:rPr>
              <w:t>Average</w:t>
            </w:r>
          </w:p>
        </w:tc>
        <w:tc>
          <w:tcPr>
            <w:tcW w:w="1440" w:type="dxa"/>
          </w:tcPr>
          <w:p w:rsidR="005D41F2" w:rsidRDefault="005D41F2" w:rsidP="008118DD">
            <w:pPr>
              <w:widowControl w:val="0"/>
              <w:contextualSpacing/>
              <w:rPr>
                <w:rFonts w:cs="Tahoma"/>
                <w:szCs w:val="24"/>
              </w:rPr>
            </w:pPr>
          </w:p>
        </w:tc>
        <w:tc>
          <w:tcPr>
            <w:tcW w:w="1440" w:type="dxa"/>
          </w:tcPr>
          <w:p w:rsidR="005D41F2" w:rsidRDefault="005D41F2" w:rsidP="008118DD">
            <w:pPr>
              <w:widowControl w:val="0"/>
              <w:contextualSpacing/>
              <w:rPr>
                <w:rFonts w:cs="Tahoma"/>
                <w:szCs w:val="24"/>
              </w:rPr>
            </w:pPr>
          </w:p>
        </w:tc>
        <w:tc>
          <w:tcPr>
            <w:tcW w:w="1435" w:type="dxa"/>
          </w:tcPr>
          <w:p w:rsidR="005D41F2" w:rsidRDefault="005D41F2" w:rsidP="008118DD">
            <w:pPr>
              <w:widowControl w:val="0"/>
              <w:contextualSpacing/>
              <w:rPr>
                <w:rFonts w:cs="Tahoma"/>
                <w:szCs w:val="24"/>
              </w:rPr>
            </w:pPr>
          </w:p>
        </w:tc>
      </w:tr>
      <w:tr w:rsidR="005D41F2" w:rsidTr="002F0542">
        <w:tc>
          <w:tcPr>
            <w:tcW w:w="1870" w:type="dxa"/>
          </w:tcPr>
          <w:p w:rsidR="005D41F2" w:rsidRDefault="005D41F2" w:rsidP="005D41F2">
            <w:pPr>
              <w:widowControl w:val="0"/>
              <w:contextualSpacing/>
              <w:rPr>
                <w:rFonts w:cs="Tahoma"/>
                <w:szCs w:val="24"/>
              </w:rPr>
            </w:pPr>
          </w:p>
        </w:tc>
        <w:tc>
          <w:tcPr>
            <w:tcW w:w="3165" w:type="dxa"/>
          </w:tcPr>
          <w:p w:rsidR="005D41F2" w:rsidRDefault="007F06C5" w:rsidP="00AD2C75">
            <w:pPr>
              <w:widowControl w:val="0"/>
              <w:contextualSpacing/>
              <w:rPr>
                <w:rFonts w:cs="Tahoma"/>
                <w:szCs w:val="24"/>
              </w:rPr>
            </w:pPr>
            <w:r>
              <w:rPr>
                <w:rFonts w:cs="Tahoma"/>
                <w:szCs w:val="24"/>
              </w:rPr>
              <w:t xml:space="preserve">Percent </w:t>
            </w:r>
            <w:r w:rsidR="00AD2C75">
              <w:rPr>
                <w:rFonts w:cs="Tahoma"/>
                <w:szCs w:val="24"/>
              </w:rPr>
              <w:t xml:space="preserve">% </w:t>
            </w:r>
            <w:r>
              <w:rPr>
                <w:rFonts w:cs="Tahoma"/>
                <w:szCs w:val="24"/>
              </w:rPr>
              <w:t xml:space="preserve">met </w:t>
            </w:r>
          </w:p>
        </w:tc>
        <w:tc>
          <w:tcPr>
            <w:tcW w:w="1440" w:type="dxa"/>
          </w:tcPr>
          <w:p w:rsidR="005D41F2" w:rsidRDefault="005D41F2" w:rsidP="008118DD">
            <w:pPr>
              <w:widowControl w:val="0"/>
              <w:contextualSpacing/>
              <w:rPr>
                <w:rFonts w:cs="Tahoma"/>
                <w:szCs w:val="24"/>
              </w:rPr>
            </w:pPr>
          </w:p>
        </w:tc>
        <w:tc>
          <w:tcPr>
            <w:tcW w:w="1440" w:type="dxa"/>
          </w:tcPr>
          <w:p w:rsidR="005D41F2" w:rsidRDefault="005D41F2" w:rsidP="008118DD">
            <w:pPr>
              <w:widowControl w:val="0"/>
              <w:contextualSpacing/>
              <w:rPr>
                <w:rFonts w:cs="Tahoma"/>
                <w:szCs w:val="24"/>
              </w:rPr>
            </w:pPr>
          </w:p>
        </w:tc>
        <w:tc>
          <w:tcPr>
            <w:tcW w:w="1435" w:type="dxa"/>
          </w:tcPr>
          <w:p w:rsidR="005D41F2" w:rsidRDefault="005D41F2" w:rsidP="008118DD">
            <w:pPr>
              <w:widowControl w:val="0"/>
              <w:contextualSpacing/>
              <w:rPr>
                <w:rFonts w:cs="Tahoma"/>
                <w:szCs w:val="24"/>
              </w:rPr>
            </w:pPr>
          </w:p>
        </w:tc>
      </w:tr>
      <w:tr w:rsidR="005D41F2" w:rsidTr="002F0542">
        <w:tc>
          <w:tcPr>
            <w:tcW w:w="1870" w:type="dxa"/>
          </w:tcPr>
          <w:p w:rsidR="005D41F2" w:rsidRDefault="005D41F2" w:rsidP="005D41F2">
            <w:pPr>
              <w:widowControl w:val="0"/>
              <w:contextualSpacing/>
              <w:rPr>
                <w:rFonts w:cs="Tahoma"/>
                <w:szCs w:val="24"/>
              </w:rPr>
            </w:pPr>
          </w:p>
        </w:tc>
        <w:tc>
          <w:tcPr>
            <w:tcW w:w="3165" w:type="dxa"/>
          </w:tcPr>
          <w:p w:rsidR="005D41F2" w:rsidRDefault="005D41F2" w:rsidP="00AD2C75">
            <w:pPr>
              <w:widowControl w:val="0"/>
              <w:contextualSpacing/>
              <w:rPr>
                <w:rFonts w:cs="Tahoma"/>
                <w:szCs w:val="24"/>
              </w:rPr>
            </w:pPr>
            <w:r>
              <w:rPr>
                <w:rFonts w:cs="Tahoma"/>
                <w:szCs w:val="24"/>
              </w:rPr>
              <w:t>R</w:t>
            </w:r>
            <w:r w:rsidR="00AD2C75">
              <w:rPr>
                <w:rFonts w:cs="Tahoma"/>
                <w:szCs w:val="24"/>
              </w:rPr>
              <w:t>ANGE</w:t>
            </w:r>
          </w:p>
        </w:tc>
        <w:tc>
          <w:tcPr>
            <w:tcW w:w="1440" w:type="dxa"/>
          </w:tcPr>
          <w:p w:rsidR="005D41F2" w:rsidRDefault="005D41F2" w:rsidP="008118DD">
            <w:pPr>
              <w:widowControl w:val="0"/>
              <w:contextualSpacing/>
              <w:rPr>
                <w:rFonts w:cs="Tahoma"/>
                <w:szCs w:val="24"/>
              </w:rPr>
            </w:pPr>
          </w:p>
        </w:tc>
        <w:tc>
          <w:tcPr>
            <w:tcW w:w="1440" w:type="dxa"/>
          </w:tcPr>
          <w:p w:rsidR="005D41F2" w:rsidRDefault="005D41F2" w:rsidP="008118DD">
            <w:pPr>
              <w:widowControl w:val="0"/>
              <w:contextualSpacing/>
              <w:rPr>
                <w:rFonts w:cs="Tahoma"/>
                <w:szCs w:val="24"/>
              </w:rPr>
            </w:pPr>
          </w:p>
        </w:tc>
        <w:tc>
          <w:tcPr>
            <w:tcW w:w="1435" w:type="dxa"/>
          </w:tcPr>
          <w:p w:rsidR="005D41F2" w:rsidRDefault="005D41F2" w:rsidP="008118DD">
            <w:pPr>
              <w:widowControl w:val="0"/>
              <w:contextualSpacing/>
              <w:rPr>
                <w:rFonts w:cs="Tahoma"/>
                <w:szCs w:val="24"/>
              </w:rPr>
            </w:pPr>
          </w:p>
        </w:tc>
      </w:tr>
      <w:tr w:rsidR="00822E19" w:rsidTr="002F0542">
        <w:tc>
          <w:tcPr>
            <w:tcW w:w="1870" w:type="dxa"/>
          </w:tcPr>
          <w:p w:rsidR="00822E19" w:rsidRDefault="00822E19" w:rsidP="005D41F2">
            <w:pPr>
              <w:widowControl w:val="0"/>
              <w:contextualSpacing/>
              <w:rPr>
                <w:rFonts w:cs="Tahoma"/>
                <w:szCs w:val="24"/>
              </w:rPr>
            </w:pPr>
          </w:p>
        </w:tc>
        <w:tc>
          <w:tcPr>
            <w:tcW w:w="3165" w:type="dxa"/>
          </w:tcPr>
          <w:p w:rsidR="00822E19" w:rsidRDefault="00AD2C75" w:rsidP="005D41F2">
            <w:pPr>
              <w:widowControl w:val="0"/>
              <w:contextualSpacing/>
              <w:rPr>
                <w:rFonts w:cs="Tahoma"/>
                <w:szCs w:val="24"/>
              </w:rPr>
            </w:pPr>
            <w:r>
              <w:rPr>
                <w:rFonts w:cs="Tahoma"/>
                <w:szCs w:val="24"/>
              </w:rPr>
              <w:t>COUNT</w:t>
            </w:r>
          </w:p>
        </w:tc>
        <w:tc>
          <w:tcPr>
            <w:tcW w:w="1440" w:type="dxa"/>
          </w:tcPr>
          <w:p w:rsidR="00822E19" w:rsidRDefault="00822E19" w:rsidP="008118DD">
            <w:pPr>
              <w:widowControl w:val="0"/>
              <w:contextualSpacing/>
              <w:rPr>
                <w:rFonts w:cs="Tahoma"/>
                <w:szCs w:val="24"/>
              </w:rPr>
            </w:pPr>
          </w:p>
        </w:tc>
        <w:tc>
          <w:tcPr>
            <w:tcW w:w="1440" w:type="dxa"/>
          </w:tcPr>
          <w:p w:rsidR="00822E19" w:rsidRDefault="00822E19" w:rsidP="008118DD">
            <w:pPr>
              <w:widowControl w:val="0"/>
              <w:contextualSpacing/>
              <w:rPr>
                <w:rFonts w:cs="Tahoma"/>
                <w:szCs w:val="24"/>
              </w:rPr>
            </w:pPr>
          </w:p>
        </w:tc>
        <w:tc>
          <w:tcPr>
            <w:tcW w:w="1435" w:type="dxa"/>
          </w:tcPr>
          <w:p w:rsidR="00822E19" w:rsidRDefault="00822E19" w:rsidP="008118DD">
            <w:pPr>
              <w:widowControl w:val="0"/>
              <w:contextualSpacing/>
              <w:rPr>
                <w:rFonts w:cs="Tahoma"/>
                <w:szCs w:val="24"/>
              </w:rPr>
            </w:pPr>
          </w:p>
        </w:tc>
      </w:tr>
      <w:tr w:rsidR="005D41F2" w:rsidTr="002F0542">
        <w:tc>
          <w:tcPr>
            <w:tcW w:w="1870" w:type="dxa"/>
          </w:tcPr>
          <w:p w:rsidR="005D41F2" w:rsidRDefault="005D41F2" w:rsidP="005D41F2">
            <w:pPr>
              <w:widowControl w:val="0"/>
              <w:contextualSpacing/>
              <w:rPr>
                <w:rFonts w:cs="Tahoma"/>
                <w:szCs w:val="24"/>
              </w:rPr>
            </w:pPr>
            <w:r>
              <w:rPr>
                <w:rFonts w:cs="Tahoma"/>
                <w:szCs w:val="24"/>
              </w:rPr>
              <w:t>Quarter 4</w:t>
            </w:r>
          </w:p>
        </w:tc>
        <w:tc>
          <w:tcPr>
            <w:tcW w:w="3165" w:type="dxa"/>
          </w:tcPr>
          <w:p w:rsidR="005D41F2" w:rsidRDefault="00381E3C" w:rsidP="005D41F2">
            <w:pPr>
              <w:widowControl w:val="0"/>
              <w:contextualSpacing/>
              <w:rPr>
                <w:rFonts w:cs="Tahoma"/>
                <w:szCs w:val="24"/>
              </w:rPr>
            </w:pPr>
            <w:r>
              <w:rPr>
                <w:rFonts w:cs="Tahoma"/>
                <w:szCs w:val="24"/>
              </w:rPr>
              <w:t>Average</w:t>
            </w:r>
          </w:p>
        </w:tc>
        <w:tc>
          <w:tcPr>
            <w:tcW w:w="1440" w:type="dxa"/>
          </w:tcPr>
          <w:p w:rsidR="005D41F2" w:rsidRDefault="005D41F2" w:rsidP="008118DD">
            <w:pPr>
              <w:widowControl w:val="0"/>
              <w:contextualSpacing/>
              <w:rPr>
                <w:rFonts w:cs="Tahoma"/>
                <w:szCs w:val="24"/>
              </w:rPr>
            </w:pPr>
          </w:p>
        </w:tc>
        <w:tc>
          <w:tcPr>
            <w:tcW w:w="1440" w:type="dxa"/>
          </w:tcPr>
          <w:p w:rsidR="005D41F2" w:rsidRDefault="005D41F2" w:rsidP="008118DD">
            <w:pPr>
              <w:widowControl w:val="0"/>
              <w:contextualSpacing/>
              <w:rPr>
                <w:rFonts w:cs="Tahoma"/>
                <w:szCs w:val="24"/>
              </w:rPr>
            </w:pPr>
          </w:p>
        </w:tc>
        <w:tc>
          <w:tcPr>
            <w:tcW w:w="1435" w:type="dxa"/>
          </w:tcPr>
          <w:p w:rsidR="005D41F2" w:rsidRDefault="005D41F2" w:rsidP="008118DD">
            <w:pPr>
              <w:widowControl w:val="0"/>
              <w:contextualSpacing/>
              <w:rPr>
                <w:rFonts w:cs="Tahoma"/>
                <w:szCs w:val="24"/>
              </w:rPr>
            </w:pPr>
          </w:p>
        </w:tc>
      </w:tr>
      <w:tr w:rsidR="005D41F2" w:rsidTr="002F0542">
        <w:tc>
          <w:tcPr>
            <w:tcW w:w="1870" w:type="dxa"/>
          </w:tcPr>
          <w:p w:rsidR="005D41F2" w:rsidRDefault="005D41F2" w:rsidP="005D41F2">
            <w:pPr>
              <w:widowControl w:val="0"/>
              <w:contextualSpacing/>
              <w:rPr>
                <w:rFonts w:cs="Tahoma"/>
                <w:szCs w:val="24"/>
              </w:rPr>
            </w:pPr>
          </w:p>
        </w:tc>
        <w:tc>
          <w:tcPr>
            <w:tcW w:w="3165" w:type="dxa"/>
          </w:tcPr>
          <w:p w:rsidR="005D41F2" w:rsidRDefault="007F06C5" w:rsidP="00381E3C">
            <w:pPr>
              <w:widowControl w:val="0"/>
              <w:contextualSpacing/>
              <w:rPr>
                <w:rFonts w:cs="Tahoma"/>
                <w:szCs w:val="24"/>
              </w:rPr>
            </w:pPr>
            <w:r>
              <w:rPr>
                <w:rFonts w:cs="Tahoma"/>
                <w:szCs w:val="24"/>
              </w:rPr>
              <w:t xml:space="preserve">Percent </w:t>
            </w:r>
            <w:r w:rsidR="00381E3C">
              <w:rPr>
                <w:rFonts w:cs="Tahoma"/>
                <w:szCs w:val="24"/>
              </w:rPr>
              <w:t>%</w:t>
            </w:r>
            <w:r>
              <w:rPr>
                <w:rFonts w:cs="Tahoma"/>
                <w:szCs w:val="24"/>
              </w:rPr>
              <w:t xml:space="preserve"> met </w:t>
            </w:r>
          </w:p>
        </w:tc>
        <w:tc>
          <w:tcPr>
            <w:tcW w:w="1440" w:type="dxa"/>
          </w:tcPr>
          <w:p w:rsidR="005D41F2" w:rsidRDefault="005D41F2" w:rsidP="008118DD">
            <w:pPr>
              <w:widowControl w:val="0"/>
              <w:contextualSpacing/>
              <w:rPr>
                <w:rFonts w:cs="Tahoma"/>
                <w:szCs w:val="24"/>
              </w:rPr>
            </w:pPr>
          </w:p>
        </w:tc>
        <w:tc>
          <w:tcPr>
            <w:tcW w:w="1440" w:type="dxa"/>
          </w:tcPr>
          <w:p w:rsidR="005D41F2" w:rsidRDefault="005D41F2" w:rsidP="008118DD">
            <w:pPr>
              <w:widowControl w:val="0"/>
              <w:contextualSpacing/>
              <w:rPr>
                <w:rFonts w:cs="Tahoma"/>
                <w:szCs w:val="24"/>
              </w:rPr>
            </w:pPr>
          </w:p>
        </w:tc>
        <w:tc>
          <w:tcPr>
            <w:tcW w:w="1435" w:type="dxa"/>
          </w:tcPr>
          <w:p w:rsidR="005D41F2" w:rsidRDefault="005D41F2" w:rsidP="005D41F2">
            <w:pPr>
              <w:widowControl w:val="0"/>
              <w:contextualSpacing/>
              <w:rPr>
                <w:rFonts w:cs="Tahoma"/>
                <w:szCs w:val="24"/>
              </w:rPr>
            </w:pPr>
          </w:p>
        </w:tc>
      </w:tr>
      <w:tr w:rsidR="005D41F2" w:rsidTr="002F0542">
        <w:tc>
          <w:tcPr>
            <w:tcW w:w="1870" w:type="dxa"/>
          </w:tcPr>
          <w:p w:rsidR="005D41F2" w:rsidRDefault="005D41F2" w:rsidP="005D41F2">
            <w:pPr>
              <w:widowControl w:val="0"/>
              <w:contextualSpacing/>
              <w:rPr>
                <w:rFonts w:cs="Tahoma"/>
                <w:szCs w:val="24"/>
              </w:rPr>
            </w:pPr>
          </w:p>
        </w:tc>
        <w:tc>
          <w:tcPr>
            <w:tcW w:w="3165" w:type="dxa"/>
          </w:tcPr>
          <w:p w:rsidR="005D41F2" w:rsidRDefault="005D41F2" w:rsidP="00381E3C">
            <w:pPr>
              <w:widowControl w:val="0"/>
              <w:contextualSpacing/>
              <w:rPr>
                <w:rFonts w:cs="Tahoma"/>
                <w:szCs w:val="24"/>
              </w:rPr>
            </w:pPr>
            <w:r>
              <w:rPr>
                <w:rFonts w:cs="Tahoma"/>
                <w:szCs w:val="24"/>
              </w:rPr>
              <w:t>R</w:t>
            </w:r>
            <w:r w:rsidR="00381E3C">
              <w:rPr>
                <w:rFonts w:cs="Tahoma"/>
                <w:szCs w:val="24"/>
              </w:rPr>
              <w:t>ANGE</w:t>
            </w:r>
          </w:p>
        </w:tc>
        <w:tc>
          <w:tcPr>
            <w:tcW w:w="1440" w:type="dxa"/>
          </w:tcPr>
          <w:p w:rsidR="005D41F2" w:rsidRDefault="005D41F2" w:rsidP="008118DD">
            <w:pPr>
              <w:widowControl w:val="0"/>
              <w:contextualSpacing/>
              <w:rPr>
                <w:rFonts w:cs="Tahoma"/>
                <w:szCs w:val="24"/>
              </w:rPr>
            </w:pPr>
          </w:p>
        </w:tc>
        <w:tc>
          <w:tcPr>
            <w:tcW w:w="1440" w:type="dxa"/>
          </w:tcPr>
          <w:p w:rsidR="005D41F2" w:rsidRDefault="005D41F2" w:rsidP="008118DD">
            <w:pPr>
              <w:widowControl w:val="0"/>
              <w:contextualSpacing/>
              <w:rPr>
                <w:rFonts w:cs="Tahoma"/>
                <w:szCs w:val="24"/>
              </w:rPr>
            </w:pPr>
          </w:p>
        </w:tc>
        <w:tc>
          <w:tcPr>
            <w:tcW w:w="1435" w:type="dxa"/>
          </w:tcPr>
          <w:p w:rsidR="005D41F2" w:rsidRDefault="005D41F2" w:rsidP="008118DD">
            <w:pPr>
              <w:widowControl w:val="0"/>
              <w:contextualSpacing/>
              <w:rPr>
                <w:rFonts w:cs="Tahoma"/>
                <w:szCs w:val="24"/>
              </w:rPr>
            </w:pPr>
          </w:p>
        </w:tc>
      </w:tr>
      <w:tr w:rsidR="00B267BF" w:rsidTr="002F0542">
        <w:tc>
          <w:tcPr>
            <w:tcW w:w="1870" w:type="dxa"/>
          </w:tcPr>
          <w:p w:rsidR="00B267BF" w:rsidRDefault="00B267BF" w:rsidP="005D41F2">
            <w:pPr>
              <w:widowControl w:val="0"/>
              <w:contextualSpacing/>
              <w:rPr>
                <w:rFonts w:cs="Tahoma"/>
                <w:szCs w:val="24"/>
              </w:rPr>
            </w:pPr>
          </w:p>
        </w:tc>
        <w:tc>
          <w:tcPr>
            <w:tcW w:w="3165" w:type="dxa"/>
          </w:tcPr>
          <w:p w:rsidR="00B267BF" w:rsidRDefault="00381E3C" w:rsidP="005D41F2">
            <w:pPr>
              <w:widowControl w:val="0"/>
              <w:contextualSpacing/>
              <w:rPr>
                <w:rFonts w:cs="Tahoma"/>
                <w:szCs w:val="24"/>
              </w:rPr>
            </w:pPr>
            <w:r>
              <w:rPr>
                <w:rFonts w:cs="Tahoma"/>
                <w:szCs w:val="24"/>
              </w:rPr>
              <w:t>COUNT</w:t>
            </w:r>
          </w:p>
        </w:tc>
        <w:tc>
          <w:tcPr>
            <w:tcW w:w="1440" w:type="dxa"/>
          </w:tcPr>
          <w:p w:rsidR="00B267BF" w:rsidRDefault="00B267BF" w:rsidP="008118DD">
            <w:pPr>
              <w:widowControl w:val="0"/>
              <w:contextualSpacing/>
              <w:rPr>
                <w:rFonts w:cs="Tahoma"/>
                <w:szCs w:val="24"/>
              </w:rPr>
            </w:pPr>
          </w:p>
        </w:tc>
        <w:tc>
          <w:tcPr>
            <w:tcW w:w="1440" w:type="dxa"/>
          </w:tcPr>
          <w:p w:rsidR="00B267BF" w:rsidRDefault="00B267BF" w:rsidP="008118DD">
            <w:pPr>
              <w:widowControl w:val="0"/>
              <w:contextualSpacing/>
              <w:rPr>
                <w:rFonts w:cs="Tahoma"/>
                <w:szCs w:val="24"/>
              </w:rPr>
            </w:pPr>
          </w:p>
        </w:tc>
        <w:tc>
          <w:tcPr>
            <w:tcW w:w="1435" w:type="dxa"/>
          </w:tcPr>
          <w:p w:rsidR="00B267BF" w:rsidRDefault="00B267BF" w:rsidP="008118DD">
            <w:pPr>
              <w:widowControl w:val="0"/>
              <w:contextualSpacing/>
              <w:rPr>
                <w:rFonts w:cs="Tahoma"/>
                <w:szCs w:val="24"/>
              </w:rPr>
            </w:pPr>
          </w:p>
        </w:tc>
      </w:tr>
      <w:tr w:rsidR="005D41F2" w:rsidTr="002C7F62">
        <w:tc>
          <w:tcPr>
            <w:tcW w:w="1870" w:type="dxa"/>
            <w:shd w:val="clear" w:color="auto" w:fill="DBE5F1" w:themeFill="accent1" w:themeFillTint="33"/>
          </w:tcPr>
          <w:p w:rsidR="005D41F2" w:rsidRDefault="00137E11" w:rsidP="005D41F2">
            <w:pPr>
              <w:widowControl w:val="0"/>
              <w:contextualSpacing/>
              <w:rPr>
                <w:rFonts w:cs="Tahoma"/>
                <w:szCs w:val="24"/>
              </w:rPr>
            </w:pPr>
            <w:r>
              <w:rPr>
                <w:rFonts w:cs="Tahoma"/>
                <w:szCs w:val="24"/>
              </w:rPr>
              <w:t>FY16-17</w:t>
            </w:r>
          </w:p>
        </w:tc>
        <w:tc>
          <w:tcPr>
            <w:tcW w:w="3165" w:type="dxa"/>
            <w:shd w:val="clear" w:color="auto" w:fill="DBE5F1" w:themeFill="accent1" w:themeFillTint="33"/>
          </w:tcPr>
          <w:p w:rsidR="005D41F2" w:rsidRDefault="00381E3C" w:rsidP="005D41F2">
            <w:pPr>
              <w:widowControl w:val="0"/>
              <w:contextualSpacing/>
              <w:rPr>
                <w:rFonts w:cs="Tahoma"/>
                <w:szCs w:val="24"/>
              </w:rPr>
            </w:pPr>
            <w:r>
              <w:rPr>
                <w:rFonts w:cs="Tahoma"/>
                <w:szCs w:val="24"/>
              </w:rPr>
              <w:t>Average</w:t>
            </w:r>
          </w:p>
        </w:tc>
        <w:tc>
          <w:tcPr>
            <w:tcW w:w="1440" w:type="dxa"/>
            <w:shd w:val="clear" w:color="auto" w:fill="DBE5F1" w:themeFill="accent1" w:themeFillTint="33"/>
          </w:tcPr>
          <w:p w:rsidR="005D41F2" w:rsidRDefault="005D41F2" w:rsidP="008118DD">
            <w:pPr>
              <w:widowControl w:val="0"/>
              <w:contextualSpacing/>
              <w:rPr>
                <w:rFonts w:cs="Tahoma"/>
                <w:szCs w:val="24"/>
              </w:rPr>
            </w:pPr>
          </w:p>
        </w:tc>
        <w:tc>
          <w:tcPr>
            <w:tcW w:w="1440" w:type="dxa"/>
            <w:shd w:val="clear" w:color="auto" w:fill="DBE5F1" w:themeFill="accent1" w:themeFillTint="33"/>
          </w:tcPr>
          <w:p w:rsidR="005D41F2" w:rsidRDefault="005D41F2" w:rsidP="008118DD">
            <w:pPr>
              <w:widowControl w:val="0"/>
              <w:contextualSpacing/>
              <w:rPr>
                <w:rFonts w:cs="Tahoma"/>
                <w:szCs w:val="24"/>
              </w:rPr>
            </w:pPr>
          </w:p>
        </w:tc>
        <w:tc>
          <w:tcPr>
            <w:tcW w:w="1435" w:type="dxa"/>
            <w:shd w:val="clear" w:color="auto" w:fill="DBE5F1" w:themeFill="accent1" w:themeFillTint="33"/>
          </w:tcPr>
          <w:p w:rsidR="005D41F2" w:rsidRDefault="005D41F2" w:rsidP="008118DD">
            <w:pPr>
              <w:widowControl w:val="0"/>
              <w:contextualSpacing/>
              <w:rPr>
                <w:rFonts w:cs="Tahoma"/>
                <w:szCs w:val="24"/>
              </w:rPr>
            </w:pPr>
          </w:p>
        </w:tc>
      </w:tr>
      <w:tr w:rsidR="005D41F2" w:rsidTr="002C7F62">
        <w:tc>
          <w:tcPr>
            <w:tcW w:w="1870" w:type="dxa"/>
            <w:shd w:val="clear" w:color="auto" w:fill="DBE5F1" w:themeFill="accent1" w:themeFillTint="33"/>
          </w:tcPr>
          <w:p w:rsidR="005D41F2" w:rsidRDefault="005D41F2" w:rsidP="005D41F2">
            <w:pPr>
              <w:widowControl w:val="0"/>
              <w:contextualSpacing/>
              <w:rPr>
                <w:rFonts w:cs="Tahoma"/>
                <w:szCs w:val="24"/>
              </w:rPr>
            </w:pPr>
          </w:p>
        </w:tc>
        <w:tc>
          <w:tcPr>
            <w:tcW w:w="3165" w:type="dxa"/>
            <w:shd w:val="clear" w:color="auto" w:fill="DBE5F1" w:themeFill="accent1" w:themeFillTint="33"/>
          </w:tcPr>
          <w:p w:rsidR="005D41F2" w:rsidRDefault="00381E3C" w:rsidP="005D41F2">
            <w:pPr>
              <w:widowControl w:val="0"/>
              <w:contextualSpacing/>
              <w:rPr>
                <w:rFonts w:cs="Tahoma"/>
                <w:szCs w:val="24"/>
              </w:rPr>
            </w:pPr>
            <w:r>
              <w:rPr>
                <w:rFonts w:cs="Tahoma"/>
                <w:szCs w:val="24"/>
              </w:rPr>
              <w:t>Percent % met</w:t>
            </w:r>
          </w:p>
        </w:tc>
        <w:tc>
          <w:tcPr>
            <w:tcW w:w="1440" w:type="dxa"/>
            <w:shd w:val="clear" w:color="auto" w:fill="DBE5F1" w:themeFill="accent1" w:themeFillTint="33"/>
          </w:tcPr>
          <w:p w:rsidR="005D41F2" w:rsidRDefault="005D41F2" w:rsidP="008118DD">
            <w:pPr>
              <w:widowControl w:val="0"/>
              <w:contextualSpacing/>
              <w:rPr>
                <w:rFonts w:cs="Tahoma"/>
                <w:szCs w:val="24"/>
              </w:rPr>
            </w:pPr>
          </w:p>
        </w:tc>
        <w:tc>
          <w:tcPr>
            <w:tcW w:w="1440" w:type="dxa"/>
            <w:shd w:val="clear" w:color="auto" w:fill="DBE5F1" w:themeFill="accent1" w:themeFillTint="33"/>
          </w:tcPr>
          <w:p w:rsidR="005D41F2" w:rsidRDefault="005D41F2" w:rsidP="00BA2303">
            <w:pPr>
              <w:widowControl w:val="0"/>
              <w:contextualSpacing/>
              <w:rPr>
                <w:rFonts w:cs="Tahoma"/>
                <w:szCs w:val="24"/>
              </w:rPr>
            </w:pPr>
          </w:p>
        </w:tc>
        <w:tc>
          <w:tcPr>
            <w:tcW w:w="1435" w:type="dxa"/>
            <w:shd w:val="clear" w:color="auto" w:fill="DBE5F1" w:themeFill="accent1" w:themeFillTint="33"/>
          </w:tcPr>
          <w:p w:rsidR="005D41F2" w:rsidRDefault="005D41F2" w:rsidP="00BA2303">
            <w:pPr>
              <w:widowControl w:val="0"/>
              <w:contextualSpacing/>
              <w:rPr>
                <w:rFonts w:cs="Tahoma"/>
                <w:szCs w:val="24"/>
              </w:rPr>
            </w:pPr>
          </w:p>
        </w:tc>
      </w:tr>
      <w:tr w:rsidR="005D41F2" w:rsidTr="002C7F62">
        <w:tc>
          <w:tcPr>
            <w:tcW w:w="1870" w:type="dxa"/>
            <w:shd w:val="clear" w:color="auto" w:fill="DBE5F1" w:themeFill="accent1" w:themeFillTint="33"/>
          </w:tcPr>
          <w:p w:rsidR="005D41F2" w:rsidRDefault="005D41F2" w:rsidP="005D41F2">
            <w:pPr>
              <w:widowControl w:val="0"/>
              <w:contextualSpacing/>
              <w:rPr>
                <w:rFonts w:cs="Tahoma"/>
                <w:szCs w:val="24"/>
              </w:rPr>
            </w:pPr>
          </w:p>
        </w:tc>
        <w:tc>
          <w:tcPr>
            <w:tcW w:w="3165" w:type="dxa"/>
            <w:shd w:val="clear" w:color="auto" w:fill="DBE5F1" w:themeFill="accent1" w:themeFillTint="33"/>
          </w:tcPr>
          <w:p w:rsidR="005D41F2" w:rsidRDefault="005D41F2" w:rsidP="00381E3C">
            <w:pPr>
              <w:widowControl w:val="0"/>
              <w:contextualSpacing/>
              <w:rPr>
                <w:rFonts w:cs="Tahoma"/>
                <w:szCs w:val="24"/>
              </w:rPr>
            </w:pPr>
            <w:r>
              <w:rPr>
                <w:rFonts w:cs="Tahoma"/>
                <w:szCs w:val="24"/>
              </w:rPr>
              <w:t>R</w:t>
            </w:r>
            <w:r w:rsidR="00381E3C">
              <w:rPr>
                <w:rFonts w:cs="Tahoma"/>
                <w:szCs w:val="24"/>
              </w:rPr>
              <w:t>ANGE</w:t>
            </w:r>
          </w:p>
        </w:tc>
        <w:tc>
          <w:tcPr>
            <w:tcW w:w="1440" w:type="dxa"/>
            <w:shd w:val="clear" w:color="auto" w:fill="DBE5F1" w:themeFill="accent1" w:themeFillTint="33"/>
          </w:tcPr>
          <w:p w:rsidR="005D41F2" w:rsidRDefault="005D41F2" w:rsidP="00BA2303">
            <w:pPr>
              <w:widowControl w:val="0"/>
              <w:contextualSpacing/>
              <w:rPr>
                <w:rFonts w:cs="Tahoma"/>
                <w:szCs w:val="24"/>
              </w:rPr>
            </w:pPr>
          </w:p>
        </w:tc>
        <w:tc>
          <w:tcPr>
            <w:tcW w:w="1440" w:type="dxa"/>
            <w:shd w:val="clear" w:color="auto" w:fill="DBE5F1" w:themeFill="accent1" w:themeFillTint="33"/>
          </w:tcPr>
          <w:p w:rsidR="005D41F2" w:rsidRDefault="005D41F2" w:rsidP="00BA2303">
            <w:pPr>
              <w:widowControl w:val="0"/>
              <w:contextualSpacing/>
              <w:rPr>
                <w:rFonts w:cs="Tahoma"/>
                <w:szCs w:val="24"/>
              </w:rPr>
            </w:pPr>
          </w:p>
        </w:tc>
        <w:tc>
          <w:tcPr>
            <w:tcW w:w="1435" w:type="dxa"/>
            <w:shd w:val="clear" w:color="auto" w:fill="DBE5F1" w:themeFill="accent1" w:themeFillTint="33"/>
          </w:tcPr>
          <w:p w:rsidR="005D41F2" w:rsidRDefault="005D41F2" w:rsidP="00BA2303">
            <w:pPr>
              <w:widowControl w:val="0"/>
              <w:contextualSpacing/>
              <w:rPr>
                <w:rFonts w:cs="Tahoma"/>
                <w:szCs w:val="24"/>
              </w:rPr>
            </w:pPr>
          </w:p>
        </w:tc>
      </w:tr>
      <w:tr w:rsidR="00B267BF" w:rsidTr="002C7F62">
        <w:tc>
          <w:tcPr>
            <w:tcW w:w="1870" w:type="dxa"/>
            <w:shd w:val="clear" w:color="auto" w:fill="DBE5F1" w:themeFill="accent1" w:themeFillTint="33"/>
          </w:tcPr>
          <w:p w:rsidR="00B267BF" w:rsidRDefault="00B267BF" w:rsidP="005D41F2">
            <w:pPr>
              <w:widowControl w:val="0"/>
              <w:contextualSpacing/>
              <w:rPr>
                <w:rFonts w:cs="Tahoma"/>
                <w:szCs w:val="24"/>
              </w:rPr>
            </w:pPr>
          </w:p>
        </w:tc>
        <w:tc>
          <w:tcPr>
            <w:tcW w:w="3165" w:type="dxa"/>
            <w:shd w:val="clear" w:color="auto" w:fill="DBE5F1" w:themeFill="accent1" w:themeFillTint="33"/>
          </w:tcPr>
          <w:p w:rsidR="00B267BF" w:rsidRDefault="00381E3C" w:rsidP="005D41F2">
            <w:pPr>
              <w:widowControl w:val="0"/>
              <w:contextualSpacing/>
              <w:rPr>
                <w:rFonts w:cs="Tahoma"/>
                <w:szCs w:val="24"/>
              </w:rPr>
            </w:pPr>
            <w:r>
              <w:rPr>
                <w:rFonts w:cs="Tahoma"/>
                <w:szCs w:val="24"/>
              </w:rPr>
              <w:t>COUNT</w:t>
            </w:r>
          </w:p>
        </w:tc>
        <w:tc>
          <w:tcPr>
            <w:tcW w:w="1440" w:type="dxa"/>
            <w:shd w:val="clear" w:color="auto" w:fill="DBE5F1" w:themeFill="accent1" w:themeFillTint="33"/>
          </w:tcPr>
          <w:p w:rsidR="00B267BF" w:rsidRDefault="00B267BF" w:rsidP="00BA2303">
            <w:pPr>
              <w:widowControl w:val="0"/>
              <w:contextualSpacing/>
              <w:rPr>
                <w:rFonts w:cs="Tahoma"/>
                <w:szCs w:val="24"/>
              </w:rPr>
            </w:pPr>
          </w:p>
        </w:tc>
        <w:tc>
          <w:tcPr>
            <w:tcW w:w="1440" w:type="dxa"/>
            <w:shd w:val="clear" w:color="auto" w:fill="DBE5F1" w:themeFill="accent1" w:themeFillTint="33"/>
          </w:tcPr>
          <w:p w:rsidR="00B267BF" w:rsidRDefault="00B267BF" w:rsidP="00BA2303">
            <w:pPr>
              <w:widowControl w:val="0"/>
              <w:contextualSpacing/>
              <w:rPr>
                <w:rFonts w:cs="Tahoma"/>
                <w:szCs w:val="24"/>
              </w:rPr>
            </w:pPr>
          </w:p>
        </w:tc>
        <w:tc>
          <w:tcPr>
            <w:tcW w:w="1435" w:type="dxa"/>
            <w:shd w:val="clear" w:color="auto" w:fill="DBE5F1" w:themeFill="accent1" w:themeFillTint="33"/>
          </w:tcPr>
          <w:p w:rsidR="00B267BF" w:rsidRDefault="00B267BF" w:rsidP="00BA2303">
            <w:pPr>
              <w:widowControl w:val="0"/>
              <w:contextualSpacing/>
              <w:rPr>
                <w:rFonts w:cs="Tahoma"/>
                <w:szCs w:val="24"/>
              </w:rPr>
            </w:pPr>
          </w:p>
        </w:tc>
      </w:tr>
    </w:tbl>
    <w:p w:rsidR="006E04BB" w:rsidRDefault="006E04BB" w:rsidP="006E04BB">
      <w:pPr>
        <w:widowControl w:val="0"/>
        <w:ind w:left="1195" w:hanging="1195"/>
        <w:contextualSpacing/>
        <w:jc w:val="both"/>
        <w:rPr>
          <w:rFonts w:cs="Tahoma"/>
          <w:szCs w:val="24"/>
        </w:rPr>
      </w:pPr>
    </w:p>
    <w:p w:rsidR="006E04BB" w:rsidRDefault="00C56B33" w:rsidP="00E01D62">
      <w:pPr>
        <w:widowControl w:val="0"/>
        <w:contextualSpacing/>
        <w:rPr>
          <w:rFonts w:cs="Tahoma"/>
          <w:szCs w:val="24"/>
        </w:rPr>
      </w:pPr>
      <w:r w:rsidRPr="00D62DFD">
        <w:rPr>
          <w:rFonts w:cs="Tahoma"/>
          <w:b/>
          <w:szCs w:val="24"/>
        </w:rPr>
        <w:t>Summary</w:t>
      </w:r>
      <w:r w:rsidR="006E04BB" w:rsidRPr="00D62DFD">
        <w:rPr>
          <w:rFonts w:cs="Tahoma"/>
          <w:b/>
          <w:szCs w:val="24"/>
        </w:rPr>
        <w:t xml:space="preserve">: </w:t>
      </w:r>
      <w:r w:rsidR="00741D00">
        <w:rPr>
          <w:rFonts w:cs="Tahoma"/>
          <w:szCs w:val="24"/>
        </w:rPr>
        <w:t xml:space="preserve"> </w:t>
      </w:r>
    </w:p>
    <w:p w:rsidR="006F3C89" w:rsidRDefault="004B1B64" w:rsidP="00CD534E">
      <w:pPr>
        <w:widowControl w:val="0"/>
        <w:ind w:left="432"/>
        <w:contextualSpacing/>
        <w:rPr>
          <w:rFonts w:cs="Tahoma"/>
          <w:szCs w:val="24"/>
        </w:rPr>
      </w:pPr>
      <w:r w:rsidRPr="00A33A11">
        <w:rPr>
          <w:rFonts w:ascii="Arial" w:eastAsia="Times New Roman" w:hAnsi="Arial" w:cs="Arial"/>
          <w:noProof/>
          <w:color w:val="000000"/>
          <w:szCs w:val="24"/>
        </w:rPr>
        <w:drawing>
          <wp:anchor distT="0" distB="0" distL="114300" distR="114300" simplePos="0" relativeHeight="251684864" behindDoc="0" locked="0" layoutInCell="1" allowOverlap="1">
            <wp:simplePos x="0" y="0"/>
            <wp:positionH relativeFrom="margin">
              <wp:align>right</wp:align>
            </wp:positionH>
            <wp:positionV relativeFrom="paragraph">
              <wp:posOffset>0</wp:posOffset>
            </wp:positionV>
            <wp:extent cx="5943600" cy="2162175"/>
            <wp:effectExtent l="0" t="0" r="0" b="9525"/>
            <wp:wrapTopAndBottom/>
            <wp:docPr id="17" name="Chart 1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2EF7CE0-E6BB-4634-AD72-4C34170398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6F3C89" w:rsidRDefault="006F3C89" w:rsidP="004B1B64">
      <w:pPr>
        <w:widowControl w:val="0"/>
        <w:contextualSpacing/>
        <w:rPr>
          <w:rFonts w:cs="Tahoma"/>
          <w:szCs w:val="24"/>
        </w:rPr>
      </w:pPr>
      <w:r w:rsidRPr="00D62DFD">
        <w:rPr>
          <w:rFonts w:cs="Tahoma"/>
          <w:b/>
          <w:szCs w:val="24"/>
        </w:rPr>
        <w:t>Additional Summary</w:t>
      </w:r>
      <w:r w:rsidR="009B1291">
        <w:rPr>
          <w:rFonts w:cs="Tahoma"/>
          <w:szCs w:val="24"/>
        </w:rPr>
        <w:t xml:space="preserve">: </w:t>
      </w:r>
    </w:p>
    <w:p w:rsidR="00B028DC" w:rsidRDefault="00B028DC" w:rsidP="00CD534E">
      <w:pPr>
        <w:widowControl w:val="0"/>
        <w:ind w:left="432"/>
        <w:contextualSpacing/>
        <w:rPr>
          <w:rFonts w:cs="Tahoma"/>
          <w:szCs w:val="24"/>
        </w:rPr>
      </w:pPr>
    </w:p>
    <w:tbl>
      <w:tblPr>
        <w:tblStyle w:val="TableGrid"/>
        <w:tblW w:w="0" w:type="auto"/>
        <w:tblLook w:val="04A0" w:firstRow="1" w:lastRow="0" w:firstColumn="1" w:lastColumn="0" w:noHBand="0" w:noVBand="1"/>
      </w:tblPr>
      <w:tblGrid>
        <w:gridCol w:w="1870"/>
        <w:gridCol w:w="3165"/>
        <w:gridCol w:w="1440"/>
        <w:gridCol w:w="1440"/>
        <w:gridCol w:w="1435"/>
      </w:tblGrid>
      <w:tr w:rsidR="005B4DD6" w:rsidTr="00583021">
        <w:trPr>
          <w:trHeight w:val="530"/>
          <w:tblHeader/>
        </w:trPr>
        <w:tc>
          <w:tcPr>
            <w:tcW w:w="5035" w:type="dxa"/>
            <w:gridSpan w:val="2"/>
          </w:tcPr>
          <w:p w:rsidR="00B13D39" w:rsidRPr="00B13D39" w:rsidRDefault="004B1B64" w:rsidP="00B13D39">
            <w:pPr>
              <w:tabs>
                <w:tab w:val="clear" w:pos="432"/>
              </w:tabs>
              <w:rPr>
                <w:rFonts w:ascii="Arial" w:hAnsi="Arial" w:cs="Arial"/>
                <w:color w:val="000000"/>
                <w:sz w:val="20"/>
                <w:szCs w:val="20"/>
              </w:rPr>
            </w:pPr>
            <w:r>
              <w:rPr>
                <w:rFonts w:ascii="Arial" w:hAnsi="Arial" w:cs="Arial"/>
                <w:color w:val="000000"/>
                <w:sz w:val="20"/>
                <w:szCs w:val="20"/>
              </w:rPr>
              <w:t>OUTPATIENT PSYCHIA</w:t>
            </w:r>
            <w:r w:rsidR="00B13D39" w:rsidRPr="00B13D39">
              <w:rPr>
                <w:rFonts w:ascii="Arial" w:hAnsi="Arial" w:cs="Arial"/>
                <w:color w:val="000000"/>
                <w:sz w:val="20"/>
                <w:szCs w:val="20"/>
              </w:rPr>
              <w:t>T</w:t>
            </w:r>
            <w:r>
              <w:rPr>
                <w:rFonts w:ascii="Arial" w:hAnsi="Arial" w:cs="Arial"/>
                <w:color w:val="000000"/>
                <w:sz w:val="20"/>
                <w:szCs w:val="20"/>
              </w:rPr>
              <w:t>R</w:t>
            </w:r>
            <w:r w:rsidR="00B13D39" w:rsidRPr="00B13D39">
              <w:rPr>
                <w:rFonts w:ascii="Arial" w:hAnsi="Arial" w:cs="Arial"/>
                <w:color w:val="000000"/>
                <w:sz w:val="20"/>
                <w:szCs w:val="20"/>
              </w:rPr>
              <w:t xml:space="preserve">Y: 75% WITHIN </w:t>
            </w:r>
            <w:r w:rsidR="00D50A1A">
              <w:rPr>
                <w:rFonts w:ascii="Arial" w:hAnsi="Arial" w:cs="Arial"/>
                <w:color w:val="000000"/>
                <w:sz w:val="20"/>
                <w:szCs w:val="20"/>
              </w:rPr>
              <w:t>21</w:t>
            </w:r>
            <w:r w:rsidR="00B13D39" w:rsidRPr="00B13D39">
              <w:rPr>
                <w:rFonts w:ascii="Arial" w:hAnsi="Arial" w:cs="Arial"/>
                <w:color w:val="000000"/>
                <w:sz w:val="20"/>
                <w:szCs w:val="20"/>
              </w:rPr>
              <w:t xml:space="preserve"> DAYS</w:t>
            </w:r>
          </w:p>
          <w:p w:rsidR="005B4DD6" w:rsidRDefault="004B1B64" w:rsidP="00E20D36">
            <w:pPr>
              <w:widowControl w:val="0"/>
              <w:contextualSpacing/>
              <w:rPr>
                <w:rFonts w:cs="Tahoma"/>
                <w:szCs w:val="24"/>
              </w:rPr>
            </w:pPr>
            <w:r>
              <w:rPr>
                <w:rFonts w:cs="Tahoma"/>
                <w:szCs w:val="24"/>
              </w:rPr>
              <w:t>Referral to Initial Medications Evaluation</w:t>
            </w:r>
          </w:p>
        </w:tc>
        <w:tc>
          <w:tcPr>
            <w:tcW w:w="1440" w:type="dxa"/>
          </w:tcPr>
          <w:p w:rsidR="005B4DD6" w:rsidRDefault="005B4DD6" w:rsidP="00E20D36">
            <w:pPr>
              <w:widowControl w:val="0"/>
              <w:contextualSpacing/>
              <w:rPr>
                <w:rFonts w:cs="Tahoma"/>
                <w:szCs w:val="24"/>
              </w:rPr>
            </w:pPr>
            <w:r>
              <w:rPr>
                <w:rFonts w:cs="Tahoma"/>
                <w:szCs w:val="24"/>
              </w:rPr>
              <w:t>All</w:t>
            </w:r>
            <w:r w:rsidR="00D958E5">
              <w:rPr>
                <w:rFonts w:cs="Tahoma"/>
                <w:szCs w:val="24"/>
              </w:rPr>
              <w:t xml:space="preserve"> Clients</w:t>
            </w:r>
          </w:p>
        </w:tc>
        <w:tc>
          <w:tcPr>
            <w:tcW w:w="1440" w:type="dxa"/>
          </w:tcPr>
          <w:p w:rsidR="005B4DD6" w:rsidRDefault="005B4DD6" w:rsidP="00E20D36">
            <w:pPr>
              <w:widowControl w:val="0"/>
              <w:contextualSpacing/>
              <w:rPr>
                <w:rFonts w:cs="Tahoma"/>
                <w:szCs w:val="24"/>
              </w:rPr>
            </w:pPr>
            <w:r>
              <w:rPr>
                <w:rFonts w:cs="Tahoma"/>
                <w:szCs w:val="24"/>
              </w:rPr>
              <w:t>Adults</w:t>
            </w:r>
          </w:p>
        </w:tc>
        <w:tc>
          <w:tcPr>
            <w:tcW w:w="1435" w:type="dxa"/>
          </w:tcPr>
          <w:p w:rsidR="005B4DD6" w:rsidRDefault="005B4DD6" w:rsidP="00E20D36">
            <w:pPr>
              <w:widowControl w:val="0"/>
              <w:contextualSpacing/>
              <w:rPr>
                <w:rFonts w:cs="Tahoma"/>
                <w:szCs w:val="24"/>
              </w:rPr>
            </w:pPr>
            <w:r>
              <w:rPr>
                <w:rFonts w:cs="Tahoma"/>
                <w:szCs w:val="24"/>
              </w:rPr>
              <w:t>Children</w:t>
            </w:r>
          </w:p>
        </w:tc>
      </w:tr>
      <w:tr w:rsidR="005B4DD6" w:rsidTr="00E20D36">
        <w:tc>
          <w:tcPr>
            <w:tcW w:w="1870" w:type="dxa"/>
          </w:tcPr>
          <w:p w:rsidR="005B4DD6" w:rsidRDefault="00401668" w:rsidP="00E20D36">
            <w:pPr>
              <w:widowControl w:val="0"/>
              <w:contextualSpacing/>
              <w:rPr>
                <w:rFonts w:cs="Tahoma"/>
                <w:szCs w:val="24"/>
              </w:rPr>
            </w:pPr>
            <w:r>
              <w:rPr>
                <w:rFonts w:cs="Tahoma"/>
                <w:szCs w:val="24"/>
              </w:rPr>
              <w:t>Quarter</w:t>
            </w:r>
            <w:r w:rsidR="00B13D39">
              <w:rPr>
                <w:rFonts w:cs="Tahoma"/>
                <w:szCs w:val="24"/>
              </w:rPr>
              <w:t xml:space="preserve"> 1</w:t>
            </w:r>
          </w:p>
        </w:tc>
        <w:tc>
          <w:tcPr>
            <w:tcW w:w="3165" w:type="dxa"/>
          </w:tcPr>
          <w:p w:rsidR="005B4DD6" w:rsidRPr="00B13D39" w:rsidRDefault="00D50A1A" w:rsidP="006E0087">
            <w:pPr>
              <w:widowControl w:val="0"/>
              <w:contextualSpacing/>
              <w:rPr>
                <w:rFonts w:cs="Tahoma"/>
                <w:sz w:val="20"/>
                <w:szCs w:val="20"/>
              </w:rPr>
            </w:pPr>
            <w:r>
              <w:rPr>
                <w:rFonts w:cs="Tahoma"/>
                <w:sz w:val="20"/>
                <w:szCs w:val="20"/>
              </w:rPr>
              <w:t>Referral to Initial Med Eval (Avg Days)</w:t>
            </w:r>
          </w:p>
        </w:tc>
        <w:tc>
          <w:tcPr>
            <w:tcW w:w="1440" w:type="dxa"/>
          </w:tcPr>
          <w:p w:rsidR="005B4DD6" w:rsidRDefault="005B4DD6" w:rsidP="00E552BF">
            <w:pPr>
              <w:widowControl w:val="0"/>
              <w:contextualSpacing/>
              <w:rPr>
                <w:rFonts w:cs="Tahoma"/>
                <w:szCs w:val="24"/>
              </w:rPr>
            </w:pPr>
          </w:p>
        </w:tc>
        <w:tc>
          <w:tcPr>
            <w:tcW w:w="1440" w:type="dxa"/>
          </w:tcPr>
          <w:p w:rsidR="005B4DD6" w:rsidRDefault="005B4DD6" w:rsidP="00B13D39">
            <w:pPr>
              <w:widowControl w:val="0"/>
              <w:contextualSpacing/>
              <w:rPr>
                <w:rFonts w:cs="Tahoma"/>
                <w:szCs w:val="24"/>
              </w:rPr>
            </w:pPr>
          </w:p>
        </w:tc>
        <w:tc>
          <w:tcPr>
            <w:tcW w:w="1435" w:type="dxa"/>
          </w:tcPr>
          <w:p w:rsidR="005B4DD6" w:rsidRDefault="005B4DD6" w:rsidP="00B13D39">
            <w:pPr>
              <w:widowControl w:val="0"/>
              <w:contextualSpacing/>
              <w:rPr>
                <w:rFonts w:cs="Tahoma"/>
                <w:szCs w:val="24"/>
              </w:rPr>
            </w:pPr>
          </w:p>
        </w:tc>
      </w:tr>
      <w:tr w:rsidR="005B4DD6" w:rsidTr="00E20D36">
        <w:tc>
          <w:tcPr>
            <w:tcW w:w="1870" w:type="dxa"/>
          </w:tcPr>
          <w:p w:rsidR="005B4DD6" w:rsidRDefault="005B4DD6" w:rsidP="00E20D36">
            <w:pPr>
              <w:widowControl w:val="0"/>
              <w:contextualSpacing/>
              <w:rPr>
                <w:rFonts w:cs="Tahoma"/>
                <w:szCs w:val="24"/>
              </w:rPr>
            </w:pPr>
          </w:p>
        </w:tc>
        <w:tc>
          <w:tcPr>
            <w:tcW w:w="3165" w:type="dxa"/>
          </w:tcPr>
          <w:p w:rsidR="005B4DD6" w:rsidRPr="00B13D39" w:rsidRDefault="00B13D39" w:rsidP="00E20D36">
            <w:pPr>
              <w:widowControl w:val="0"/>
              <w:contextualSpacing/>
              <w:rPr>
                <w:rFonts w:cs="Tahoma"/>
                <w:sz w:val="20"/>
                <w:szCs w:val="20"/>
              </w:rPr>
            </w:pPr>
            <w:r w:rsidRPr="00B13D39">
              <w:rPr>
                <w:rFonts w:cs="Tahoma"/>
                <w:sz w:val="20"/>
                <w:szCs w:val="20"/>
              </w:rPr>
              <w:t>Percentage that met standard</w:t>
            </w:r>
          </w:p>
        </w:tc>
        <w:tc>
          <w:tcPr>
            <w:tcW w:w="1440" w:type="dxa"/>
          </w:tcPr>
          <w:p w:rsidR="005B4DD6" w:rsidRDefault="005B4DD6" w:rsidP="00E20D36">
            <w:pPr>
              <w:widowControl w:val="0"/>
              <w:contextualSpacing/>
              <w:rPr>
                <w:rFonts w:cs="Tahoma"/>
                <w:szCs w:val="24"/>
              </w:rPr>
            </w:pPr>
          </w:p>
        </w:tc>
        <w:tc>
          <w:tcPr>
            <w:tcW w:w="1440" w:type="dxa"/>
          </w:tcPr>
          <w:p w:rsidR="005B4DD6" w:rsidRDefault="005B4DD6" w:rsidP="00E20D36">
            <w:pPr>
              <w:widowControl w:val="0"/>
              <w:contextualSpacing/>
              <w:rPr>
                <w:rFonts w:cs="Tahoma"/>
                <w:szCs w:val="24"/>
              </w:rPr>
            </w:pPr>
          </w:p>
        </w:tc>
        <w:tc>
          <w:tcPr>
            <w:tcW w:w="1435" w:type="dxa"/>
          </w:tcPr>
          <w:p w:rsidR="005B4DD6" w:rsidRDefault="005B4DD6" w:rsidP="00E20D36">
            <w:pPr>
              <w:widowControl w:val="0"/>
              <w:contextualSpacing/>
              <w:rPr>
                <w:rFonts w:cs="Tahoma"/>
                <w:szCs w:val="24"/>
              </w:rPr>
            </w:pPr>
          </w:p>
        </w:tc>
      </w:tr>
      <w:tr w:rsidR="00D50A1A" w:rsidTr="00E20D36">
        <w:tc>
          <w:tcPr>
            <w:tcW w:w="1870" w:type="dxa"/>
          </w:tcPr>
          <w:p w:rsidR="00D50A1A" w:rsidRDefault="00D50A1A" w:rsidP="00D50A1A">
            <w:pPr>
              <w:widowControl w:val="0"/>
              <w:contextualSpacing/>
              <w:rPr>
                <w:rFonts w:cs="Tahoma"/>
                <w:szCs w:val="24"/>
              </w:rPr>
            </w:pPr>
          </w:p>
        </w:tc>
        <w:tc>
          <w:tcPr>
            <w:tcW w:w="3165" w:type="dxa"/>
          </w:tcPr>
          <w:p w:rsidR="00D50A1A" w:rsidRDefault="00D50A1A" w:rsidP="00D50A1A">
            <w:pPr>
              <w:widowControl w:val="0"/>
              <w:contextualSpacing/>
              <w:rPr>
                <w:rFonts w:cs="Tahoma"/>
                <w:szCs w:val="24"/>
              </w:rPr>
            </w:pPr>
            <w:r>
              <w:rPr>
                <w:rFonts w:cs="Tahoma"/>
                <w:szCs w:val="24"/>
              </w:rPr>
              <w:t>Number of Referrals</w:t>
            </w:r>
          </w:p>
        </w:tc>
        <w:tc>
          <w:tcPr>
            <w:tcW w:w="1440" w:type="dxa"/>
          </w:tcPr>
          <w:p w:rsidR="00D50A1A" w:rsidRDefault="00D50A1A" w:rsidP="00D50A1A">
            <w:pPr>
              <w:widowControl w:val="0"/>
              <w:contextualSpacing/>
              <w:rPr>
                <w:rFonts w:cs="Tahoma"/>
                <w:szCs w:val="24"/>
              </w:rPr>
            </w:pPr>
          </w:p>
        </w:tc>
        <w:tc>
          <w:tcPr>
            <w:tcW w:w="1440" w:type="dxa"/>
          </w:tcPr>
          <w:p w:rsidR="00D50A1A" w:rsidRDefault="00D50A1A" w:rsidP="00D50A1A">
            <w:pPr>
              <w:widowControl w:val="0"/>
              <w:contextualSpacing/>
              <w:rPr>
                <w:rFonts w:cs="Tahoma"/>
                <w:szCs w:val="24"/>
              </w:rPr>
            </w:pPr>
          </w:p>
        </w:tc>
        <w:tc>
          <w:tcPr>
            <w:tcW w:w="1435" w:type="dxa"/>
          </w:tcPr>
          <w:p w:rsidR="00D50A1A" w:rsidRDefault="00D50A1A" w:rsidP="00D50A1A">
            <w:pPr>
              <w:widowControl w:val="0"/>
              <w:contextualSpacing/>
              <w:rPr>
                <w:rFonts w:cs="Tahoma"/>
                <w:szCs w:val="24"/>
              </w:rPr>
            </w:pPr>
          </w:p>
        </w:tc>
      </w:tr>
      <w:tr w:rsidR="00D50A1A" w:rsidTr="00E20D36">
        <w:tc>
          <w:tcPr>
            <w:tcW w:w="1870" w:type="dxa"/>
          </w:tcPr>
          <w:p w:rsidR="00D50A1A" w:rsidRDefault="00D50A1A" w:rsidP="00D50A1A">
            <w:pPr>
              <w:widowControl w:val="0"/>
              <w:contextualSpacing/>
              <w:rPr>
                <w:rFonts w:cs="Tahoma"/>
                <w:szCs w:val="24"/>
              </w:rPr>
            </w:pPr>
          </w:p>
        </w:tc>
        <w:tc>
          <w:tcPr>
            <w:tcW w:w="3165" w:type="dxa"/>
          </w:tcPr>
          <w:p w:rsidR="00D50A1A" w:rsidRDefault="00D50A1A" w:rsidP="00D50A1A">
            <w:pPr>
              <w:widowControl w:val="0"/>
              <w:contextualSpacing/>
              <w:rPr>
                <w:rFonts w:cs="Tahoma"/>
                <w:szCs w:val="24"/>
              </w:rPr>
            </w:pPr>
            <w:r>
              <w:rPr>
                <w:rFonts w:cs="Tahoma"/>
                <w:szCs w:val="24"/>
              </w:rPr>
              <w:t>Number of No Shows</w:t>
            </w:r>
          </w:p>
        </w:tc>
        <w:tc>
          <w:tcPr>
            <w:tcW w:w="1440" w:type="dxa"/>
          </w:tcPr>
          <w:p w:rsidR="00D50A1A" w:rsidRDefault="00D50A1A" w:rsidP="00D50A1A">
            <w:pPr>
              <w:widowControl w:val="0"/>
              <w:contextualSpacing/>
              <w:rPr>
                <w:rFonts w:cs="Tahoma"/>
                <w:szCs w:val="24"/>
              </w:rPr>
            </w:pPr>
          </w:p>
        </w:tc>
        <w:tc>
          <w:tcPr>
            <w:tcW w:w="1440" w:type="dxa"/>
          </w:tcPr>
          <w:p w:rsidR="00D50A1A" w:rsidRDefault="00D50A1A" w:rsidP="00D50A1A">
            <w:pPr>
              <w:widowControl w:val="0"/>
              <w:contextualSpacing/>
              <w:rPr>
                <w:rFonts w:cs="Tahoma"/>
                <w:szCs w:val="24"/>
              </w:rPr>
            </w:pPr>
          </w:p>
        </w:tc>
        <w:tc>
          <w:tcPr>
            <w:tcW w:w="1435" w:type="dxa"/>
          </w:tcPr>
          <w:p w:rsidR="00D50A1A" w:rsidRDefault="00D50A1A" w:rsidP="00D50A1A">
            <w:pPr>
              <w:widowControl w:val="0"/>
              <w:contextualSpacing/>
              <w:rPr>
                <w:rFonts w:cs="Tahoma"/>
                <w:szCs w:val="24"/>
              </w:rPr>
            </w:pPr>
          </w:p>
        </w:tc>
      </w:tr>
      <w:tr w:rsidR="005B4DD6" w:rsidTr="00E20D36">
        <w:tc>
          <w:tcPr>
            <w:tcW w:w="1870" w:type="dxa"/>
          </w:tcPr>
          <w:p w:rsidR="005B4DD6" w:rsidRDefault="00B13D39" w:rsidP="00E20D36">
            <w:pPr>
              <w:widowControl w:val="0"/>
              <w:contextualSpacing/>
              <w:rPr>
                <w:rFonts w:cs="Tahoma"/>
                <w:szCs w:val="24"/>
              </w:rPr>
            </w:pPr>
            <w:r>
              <w:rPr>
                <w:rFonts w:cs="Tahoma"/>
                <w:szCs w:val="24"/>
              </w:rPr>
              <w:t>Quarter 2</w:t>
            </w:r>
          </w:p>
        </w:tc>
        <w:tc>
          <w:tcPr>
            <w:tcW w:w="3165" w:type="dxa"/>
          </w:tcPr>
          <w:p w:rsidR="005B4DD6" w:rsidRDefault="00D50A1A" w:rsidP="00E20D36">
            <w:pPr>
              <w:widowControl w:val="0"/>
              <w:contextualSpacing/>
              <w:rPr>
                <w:rFonts w:cs="Tahoma"/>
                <w:szCs w:val="24"/>
              </w:rPr>
            </w:pPr>
            <w:r>
              <w:rPr>
                <w:rFonts w:cs="Tahoma"/>
                <w:sz w:val="20"/>
                <w:szCs w:val="20"/>
              </w:rPr>
              <w:t>Referral to Initial Med Eval (Avg Days)</w:t>
            </w:r>
          </w:p>
        </w:tc>
        <w:tc>
          <w:tcPr>
            <w:tcW w:w="1440" w:type="dxa"/>
          </w:tcPr>
          <w:p w:rsidR="005B4DD6" w:rsidRDefault="005B4DD6" w:rsidP="00E20D36">
            <w:pPr>
              <w:widowControl w:val="0"/>
              <w:contextualSpacing/>
              <w:rPr>
                <w:rFonts w:cs="Tahoma"/>
                <w:szCs w:val="24"/>
              </w:rPr>
            </w:pPr>
          </w:p>
        </w:tc>
        <w:tc>
          <w:tcPr>
            <w:tcW w:w="1440" w:type="dxa"/>
          </w:tcPr>
          <w:p w:rsidR="005B4DD6" w:rsidRDefault="005B4DD6" w:rsidP="007354E4">
            <w:pPr>
              <w:widowControl w:val="0"/>
              <w:contextualSpacing/>
              <w:rPr>
                <w:rFonts w:cs="Tahoma"/>
                <w:szCs w:val="24"/>
              </w:rPr>
            </w:pPr>
          </w:p>
        </w:tc>
        <w:tc>
          <w:tcPr>
            <w:tcW w:w="1435" w:type="dxa"/>
          </w:tcPr>
          <w:p w:rsidR="005B4DD6" w:rsidRDefault="005B4DD6" w:rsidP="007354E4">
            <w:pPr>
              <w:widowControl w:val="0"/>
              <w:contextualSpacing/>
              <w:rPr>
                <w:rFonts w:cs="Tahoma"/>
                <w:szCs w:val="24"/>
              </w:rPr>
            </w:pPr>
          </w:p>
        </w:tc>
      </w:tr>
      <w:tr w:rsidR="005B4DD6" w:rsidTr="00E20D36">
        <w:tc>
          <w:tcPr>
            <w:tcW w:w="1870" w:type="dxa"/>
          </w:tcPr>
          <w:p w:rsidR="005B4DD6" w:rsidRDefault="005B4DD6" w:rsidP="00E20D36">
            <w:pPr>
              <w:widowControl w:val="0"/>
              <w:contextualSpacing/>
              <w:rPr>
                <w:rFonts w:cs="Tahoma"/>
                <w:szCs w:val="24"/>
              </w:rPr>
            </w:pPr>
          </w:p>
        </w:tc>
        <w:tc>
          <w:tcPr>
            <w:tcW w:w="3165" w:type="dxa"/>
          </w:tcPr>
          <w:p w:rsidR="005B4DD6" w:rsidRDefault="00B13D39" w:rsidP="00E20D36">
            <w:pPr>
              <w:widowControl w:val="0"/>
              <w:contextualSpacing/>
              <w:rPr>
                <w:rFonts w:cs="Tahoma"/>
                <w:szCs w:val="24"/>
              </w:rPr>
            </w:pPr>
            <w:r w:rsidRPr="00B13D39">
              <w:rPr>
                <w:rFonts w:cs="Tahoma"/>
                <w:sz w:val="20"/>
                <w:szCs w:val="20"/>
              </w:rPr>
              <w:t>Percentage that met standard</w:t>
            </w:r>
          </w:p>
        </w:tc>
        <w:tc>
          <w:tcPr>
            <w:tcW w:w="1440" w:type="dxa"/>
          </w:tcPr>
          <w:p w:rsidR="005B4DD6" w:rsidRDefault="005B4DD6" w:rsidP="007354E4">
            <w:pPr>
              <w:widowControl w:val="0"/>
              <w:contextualSpacing/>
              <w:rPr>
                <w:rFonts w:cs="Tahoma"/>
                <w:szCs w:val="24"/>
              </w:rPr>
            </w:pPr>
          </w:p>
        </w:tc>
        <w:tc>
          <w:tcPr>
            <w:tcW w:w="1440" w:type="dxa"/>
          </w:tcPr>
          <w:p w:rsidR="005B4DD6" w:rsidRDefault="005B4DD6" w:rsidP="007354E4">
            <w:pPr>
              <w:widowControl w:val="0"/>
              <w:contextualSpacing/>
              <w:rPr>
                <w:rFonts w:cs="Tahoma"/>
                <w:szCs w:val="24"/>
              </w:rPr>
            </w:pPr>
          </w:p>
        </w:tc>
        <w:tc>
          <w:tcPr>
            <w:tcW w:w="1435" w:type="dxa"/>
          </w:tcPr>
          <w:p w:rsidR="005B4DD6" w:rsidRDefault="005B4DD6" w:rsidP="007354E4">
            <w:pPr>
              <w:widowControl w:val="0"/>
              <w:contextualSpacing/>
              <w:rPr>
                <w:rFonts w:cs="Tahoma"/>
                <w:szCs w:val="24"/>
              </w:rPr>
            </w:pPr>
          </w:p>
        </w:tc>
      </w:tr>
      <w:tr w:rsidR="00D50A1A" w:rsidTr="00E20D36">
        <w:tc>
          <w:tcPr>
            <w:tcW w:w="1870" w:type="dxa"/>
          </w:tcPr>
          <w:p w:rsidR="00D50A1A" w:rsidRDefault="00D50A1A" w:rsidP="00D50A1A">
            <w:pPr>
              <w:widowControl w:val="0"/>
              <w:contextualSpacing/>
              <w:rPr>
                <w:rFonts w:cs="Tahoma"/>
                <w:szCs w:val="24"/>
              </w:rPr>
            </w:pPr>
          </w:p>
        </w:tc>
        <w:tc>
          <w:tcPr>
            <w:tcW w:w="3165" w:type="dxa"/>
          </w:tcPr>
          <w:p w:rsidR="00D50A1A" w:rsidRDefault="00D50A1A" w:rsidP="00D50A1A">
            <w:pPr>
              <w:widowControl w:val="0"/>
              <w:contextualSpacing/>
              <w:rPr>
                <w:rFonts w:cs="Tahoma"/>
                <w:szCs w:val="24"/>
              </w:rPr>
            </w:pPr>
            <w:r>
              <w:rPr>
                <w:rFonts w:cs="Tahoma"/>
                <w:szCs w:val="24"/>
              </w:rPr>
              <w:t>Number of Referrals</w:t>
            </w:r>
          </w:p>
        </w:tc>
        <w:tc>
          <w:tcPr>
            <w:tcW w:w="1440" w:type="dxa"/>
          </w:tcPr>
          <w:p w:rsidR="00D50A1A" w:rsidRDefault="00D50A1A" w:rsidP="00D50A1A">
            <w:pPr>
              <w:widowControl w:val="0"/>
              <w:contextualSpacing/>
              <w:rPr>
                <w:rFonts w:cs="Tahoma"/>
                <w:szCs w:val="24"/>
              </w:rPr>
            </w:pPr>
          </w:p>
        </w:tc>
        <w:tc>
          <w:tcPr>
            <w:tcW w:w="1440" w:type="dxa"/>
          </w:tcPr>
          <w:p w:rsidR="00D50A1A" w:rsidRDefault="00D50A1A" w:rsidP="00D50A1A">
            <w:pPr>
              <w:widowControl w:val="0"/>
              <w:contextualSpacing/>
              <w:rPr>
                <w:rFonts w:cs="Tahoma"/>
                <w:szCs w:val="24"/>
              </w:rPr>
            </w:pPr>
          </w:p>
        </w:tc>
        <w:tc>
          <w:tcPr>
            <w:tcW w:w="1435" w:type="dxa"/>
          </w:tcPr>
          <w:p w:rsidR="00D50A1A" w:rsidRDefault="00D50A1A" w:rsidP="00D50A1A">
            <w:pPr>
              <w:widowControl w:val="0"/>
              <w:contextualSpacing/>
              <w:rPr>
                <w:rFonts w:cs="Tahoma"/>
                <w:szCs w:val="24"/>
              </w:rPr>
            </w:pPr>
          </w:p>
        </w:tc>
      </w:tr>
      <w:tr w:rsidR="00D50A1A" w:rsidTr="00E20D36">
        <w:tc>
          <w:tcPr>
            <w:tcW w:w="1870" w:type="dxa"/>
          </w:tcPr>
          <w:p w:rsidR="00D50A1A" w:rsidRDefault="00D50A1A" w:rsidP="00D50A1A">
            <w:pPr>
              <w:widowControl w:val="0"/>
              <w:contextualSpacing/>
              <w:rPr>
                <w:rFonts w:cs="Tahoma"/>
                <w:szCs w:val="24"/>
              </w:rPr>
            </w:pPr>
          </w:p>
        </w:tc>
        <w:tc>
          <w:tcPr>
            <w:tcW w:w="3165" w:type="dxa"/>
          </w:tcPr>
          <w:p w:rsidR="00D50A1A" w:rsidRDefault="00D50A1A" w:rsidP="00D50A1A">
            <w:pPr>
              <w:widowControl w:val="0"/>
              <w:contextualSpacing/>
              <w:rPr>
                <w:rFonts w:cs="Tahoma"/>
                <w:szCs w:val="24"/>
              </w:rPr>
            </w:pPr>
            <w:r>
              <w:rPr>
                <w:rFonts w:cs="Tahoma"/>
                <w:szCs w:val="24"/>
              </w:rPr>
              <w:t>Number of No Shows</w:t>
            </w:r>
          </w:p>
        </w:tc>
        <w:tc>
          <w:tcPr>
            <w:tcW w:w="1440" w:type="dxa"/>
          </w:tcPr>
          <w:p w:rsidR="00D50A1A" w:rsidRDefault="00D50A1A" w:rsidP="00D50A1A">
            <w:pPr>
              <w:widowControl w:val="0"/>
              <w:contextualSpacing/>
              <w:rPr>
                <w:rFonts w:cs="Tahoma"/>
                <w:szCs w:val="24"/>
              </w:rPr>
            </w:pPr>
          </w:p>
        </w:tc>
        <w:tc>
          <w:tcPr>
            <w:tcW w:w="1440" w:type="dxa"/>
          </w:tcPr>
          <w:p w:rsidR="00D50A1A" w:rsidRDefault="00D50A1A" w:rsidP="00D50A1A">
            <w:pPr>
              <w:widowControl w:val="0"/>
              <w:contextualSpacing/>
              <w:rPr>
                <w:rFonts w:cs="Tahoma"/>
                <w:szCs w:val="24"/>
              </w:rPr>
            </w:pPr>
          </w:p>
        </w:tc>
        <w:tc>
          <w:tcPr>
            <w:tcW w:w="1435" w:type="dxa"/>
          </w:tcPr>
          <w:p w:rsidR="00D50A1A" w:rsidRDefault="00D50A1A" w:rsidP="00D50A1A">
            <w:pPr>
              <w:widowControl w:val="0"/>
              <w:contextualSpacing/>
              <w:rPr>
                <w:rFonts w:cs="Tahoma"/>
                <w:szCs w:val="24"/>
              </w:rPr>
            </w:pPr>
          </w:p>
        </w:tc>
      </w:tr>
      <w:tr w:rsidR="005B4DD6" w:rsidTr="00E20D36">
        <w:tc>
          <w:tcPr>
            <w:tcW w:w="1870" w:type="dxa"/>
          </w:tcPr>
          <w:p w:rsidR="005B4DD6" w:rsidRDefault="00B13D39" w:rsidP="00E20D36">
            <w:pPr>
              <w:widowControl w:val="0"/>
              <w:contextualSpacing/>
              <w:rPr>
                <w:rFonts w:cs="Tahoma"/>
                <w:szCs w:val="24"/>
              </w:rPr>
            </w:pPr>
            <w:r>
              <w:rPr>
                <w:rFonts w:cs="Tahoma"/>
                <w:szCs w:val="24"/>
              </w:rPr>
              <w:t>Quarter 3</w:t>
            </w:r>
          </w:p>
        </w:tc>
        <w:tc>
          <w:tcPr>
            <w:tcW w:w="3165" w:type="dxa"/>
          </w:tcPr>
          <w:p w:rsidR="005B4DD6" w:rsidRDefault="00D50A1A" w:rsidP="00E20D36">
            <w:pPr>
              <w:widowControl w:val="0"/>
              <w:contextualSpacing/>
              <w:rPr>
                <w:rFonts w:cs="Tahoma"/>
                <w:szCs w:val="24"/>
              </w:rPr>
            </w:pPr>
            <w:r>
              <w:rPr>
                <w:rFonts w:cs="Tahoma"/>
                <w:sz w:val="20"/>
                <w:szCs w:val="20"/>
              </w:rPr>
              <w:t>Referral to Initial Med Eval (Avg Days)</w:t>
            </w:r>
          </w:p>
        </w:tc>
        <w:tc>
          <w:tcPr>
            <w:tcW w:w="1440" w:type="dxa"/>
          </w:tcPr>
          <w:p w:rsidR="005B4DD6" w:rsidRDefault="005B4DD6" w:rsidP="00E20D36">
            <w:pPr>
              <w:widowControl w:val="0"/>
              <w:contextualSpacing/>
              <w:rPr>
                <w:rFonts w:cs="Tahoma"/>
                <w:szCs w:val="24"/>
              </w:rPr>
            </w:pPr>
          </w:p>
        </w:tc>
        <w:tc>
          <w:tcPr>
            <w:tcW w:w="1440" w:type="dxa"/>
          </w:tcPr>
          <w:p w:rsidR="005B4DD6" w:rsidRDefault="005B4DD6" w:rsidP="00E20D36">
            <w:pPr>
              <w:widowControl w:val="0"/>
              <w:contextualSpacing/>
              <w:rPr>
                <w:rFonts w:cs="Tahoma"/>
                <w:szCs w:val="24"/>
              </w:rPr>
            </w:pPr>
          </w:p>
        </w:tc>
        <w:tc>
          <w:tcPr>
            <w:tcW w:w="1435" w:type="dxa"/>
          </w:tcPr>
          <w:p w:rsidR="005B4DD6" w:rsidRDefault="005B4DD6" w:rsidP="00E20D36">
            <w:pPr>
              <w:widowControl w:val="0"/>
              <w:contextualSpacing/>
              <w:rPr>
                <w:rFonts w:cs="Tahoma"/>
                <w:szCs w:val="24"/>
              </w:rPr>
            </w:pPr>
          </w:p>
        </w:tc>
      </w:tr>
      <w:tr w:rsidR="005B4DD6" w:rsidTr="00E20D36">
        <w:tc>
          <w:tcPr>
            <w:tcW w:w="1870" w:type="dxa"/>
          </w:tcPr>
          <w:p w:rsidR="005B4DD6" w:rsidRDefault="005B4DD6" w:rsidP="00E20D36">
            <w:pPr>
              <w:widowControl w:val="0"/>
              <w:contextualSpacing/>
              <w:rPr>
                <w:rFonts w:cs="Tahoma"/>
                <w:szCs w:val="24"/>
              </w:rPr>
            </w:pPr>
          </w:p>
        </w:tc>
        <w:tc>
          <w:tcPr>
            <w:tcW w:w="3165" w:type="dxa"/>
          </w:tcPr>
          <w:p w:rsidR="005B4DD6" w:rsidRDefault="00B13D39" w:rsidP="00E20D36">
            <w:pPr>
              <w:widowControl w:val="0"/>
              <w:contextualSpacing/>
              <w:rPr>
                <w:rFonts w:cs="Tahoma"/>
                <w:szCs w:val="24"/>
              </w:rPr>
            </w:pPr>
            <w:r w:rsidRPr="00B13D39">
              <w:rPr>
                <w:rFonts w:cs="Tahoma"/>
                <w:sz w:val="20"/>
                <w:szCs w:val="20"/>
              </w:rPr>
              <w:t>Percentage that met standard</w:t>
            </w:r>
          </w:p>
        </w:tc>
        <w:tc>
          <w:tcPr>
            <w:tcW w:w="1440" w:type="dxa"/>
          </w:tcPr>
          <w:p w:rsidR="005B4DD6" w:rsidRDefault="005B4DD6" w:rsidP="007354E4">
            <w:pPr>
              <w:widowControl w:val="0"/>
              <w:contextualSpacing/>
              <w:rPr>
                <w:rFonts w:cs="Tahoma"/>
                <w:szCs w:val="24"/>
              </w:rPr>
            </w:pPr>
          </w:p>
        </w:tc>
        <w:tc>
          <w:tcPr>
            <w:tcW w:w="1440" w:type="dxa"/>
          </w:tcPr>
          <w:p w:rsidR="005B4DD6" w:rsidRDefault="005B4DD6" w:rsidP="007354E4">
            <w:pPr>
              <w:widowControl w:val="0"/>
              <w:contextualSpacing/>
              <w:rPr>
                <w:rFonts w:cs="Tahoma"/>
                <w:szCs w:val="24"/>
              </w:rPr>
            </w:pPr>
          </w:p>
        </w:tc>
        <w:tc>
          <w:tcPr>
            <w:tcW w:w="1435" w:type="dxa"/>
          </w:tcPr>
          <w:p w:rsidR="005B4DD6" w:rsidRDefault="005B4DD6" w:rsidP="007354E4">
            <w:pPr>
              <w:widowControl w:val="0"/>
              <w:contextualSpacing/>
              <w:rPr>
                <w:rFonts w:cs="Tahoma"/>
                <w:szCs w:val="24"/>
              </w:rPr>
            </w:pPr>
          </w:p>
        </w:tc>
      </w:tr>
      <w:tr w:rsidR="00D50A1A" w:rsidTr="00E20D36">
        <w:tc>
          <w:tcPr>
            <w:tcW w:w="1870" w:type="dxa"/>
          </w:tcPr>
          <w:p w:rsidR="00D50A1A" w:rsidRDefault="00D50A1A" w:rsidP="00D50A1A">
            <w:pPr>
              <w:widowControl w:val="0"/>
              <w:contextualSpacing/>
              <w:rPr>
                <w:rFonts w:cs="Tahoma"/>
                <w:szCs w:val="24"/>
              </w:rPr>
            </w:pPr>
          </w:p>
        </w:tc>
        <w:tc>
          <w:tcPr>
            <w:tcW w:w="3165" w:type="dxa"/>
          </w:tcPr>
          <w:p w:rsidR="00D50A1A" w:rsidRDefault="00D50A1A" w:rsidP="00D50A1A">
            <w:pPr>
              <w:widowControl w:val="0"/>
              <w:contextualSpacing/>
              <w:rPr>
                <w:rFonts w:cs="Tahoma"/>
                <w:szCs w:val="24"/>
              </w:rPr>
            </w:pPr>
            <w:r>
              <w:rPr>
                <w:rFonts w:cs="Tahoma"/>
                <w:szCs w:val="24"/>
              </w:rPr>
              <w:t>Number of Referrals</w:t>
            </w:r>
          </w:p>
        </w:tc>
        <w:tc>
          <w:tcPr>
            <w:tcW w:w="1440" w:type="dxa"/>
          </w:tcPr>
          <w:p w:rsidR="00D50A1A" w:rsidRDefault="00D50A1A" w:rsidP="00D50A1A">
            <w:pPr>
              <w:widowControl w:val="0"/>
              <w:contextualSpacing/>
              <w:rPr>
                <w:rFonts w:cs="Tahoma"/>
                <w:szCs w:val="24"/>
              </w:rPr>
            </w:pPr>
          </w:p>
        </w:tc>
        <w:tc>
          <w:tcPr>
            <w:tcW w:w="1440" w:type="dxa"/>
          </w:tcPr>
          <w:p w:rsidR="00D50A1A" w:rsidRDefault="00D50A1A" w:rsidP="00D50A1A">
            <w:pPr>
              <w:widowControl w:val="0"/>
              <w:contextualSpacing/>
              <w:rPr>
                <w:rFonts w:cs="Tahoma"/>
                <w:szCs w:val="24"/>
              </w:rPr>
            </w:pPr>
          </w:p>
        </w:tc>
        <w:tc>
          <w:tcPr>
            <w:tcW w:w="1435" w:type="dxa"/>
          </w:tcPr>
          <w:p w:rsidR="00D50A1A" w:rsidRDefault="00D50A1A" w:rsidP="00D50A1A">
            <w:pPr>
              <w:widowControl w:val="0"/>
              <w:contextualSpacing/>
              <w:rPr>
                <w:rFonts w:cs="Tahoma"/>
                <w:szCs w:val="24"/>
              </w:rPr>
            </w:pPr>
          </w:p>
        </w:tc>
      </w:tr>
      <w:tr w:rsidR="00D50A1A" w:rsidTr="00E20D36">
        <w:tc>
          <w:tcPr>
            <w:tcW w:w="1870" w:type="dxa"/>
          </w:tcPr>
          <w:p w:rsidR="00D50A1A" w:rsidRDefault="00D50A1A" w:rsidP="00D50A1A">
            <w:pPr>
              <w:widowControl w:val="0"/>
              <w:contextualSpacing/>
              <w:rPr>
                <w:rFonts w:cs="Tahoma"/>
                <w:szCs w:val="24"/>
              </w:rPr>
            </w:pPr>
          </w:p>
        </w:tc>
        <w:tc>
          <w:tcPr>
            <w:tcW w:w="3165" w:type="dxa"/>
          </w:tcPr>
          <w:p w:rsidR="00D50A1A" w:rsidRDefault="00D50A1A" w:rsidP="00D50A1A">
            <w:pPr>
              <w:widowControl w:val="0"/>
              <w:contextualSpacing/>
              <w:rPr>
                <w:rFonts w:cs="Tahoma"/>
                <w:szCs w:val="24"/>
              </w:rPr>
            </w:pPr>
            <w:r>
              <w:rPr>
                <w:rFonts w:cs="Tahoma"/>
                <w:szCs w:val="24"/>
              </w:rPr>
              <w:t>Number of No Shows</w:t>
            </w:r>
          </w:p>
        </w:tc>
        <w:tc>
          <w:tcPr>
            <w:tcW w:w="1440" w:type="dxa"/>
          </w:tcPr>
          <w:p w:rsidR="00D50A1A" w:rsidRDefault="00D50A1A" w:rsidP="00D50A1A">
            <w:pPr>
              <w:widowControl w:val="0"/>
              <w:contextualSpacing/>
              <w:rPr>
                <w:rFonts w:cs="Tahoma"/>
                <w:szCs w:val="24"/>
              </w:rPr>
            </w:pPr>
          </w:p>
        </w:tc>
        <w:tc>
          <w:tcPr>
            <w:tcW w:w="1440" w:type="dxa"/>
          </w:tcPr>
          <w:p w:rsidR="00D50A1A" w:rsidRDefault="00D50A1A" w:rsidP="00D50A1A">
            <w:pPr>
              <w:widowControl w:val="0"/>
              <w:contextualSpacing/>
              <w:rPr>
                <w:rFonts w:cs="Tahoma"/>
                <w:szCs w:val="24"/>
              </w:rPr>
            </w:pPr>
          </w:p>
        </w:tc>
        <w:tc>
          <w:tcPr>
            <w:tcW w:w="1435" w:type="dxa"/>
          </w:tcPr>
          <w:p w:rsidR="00D50A1A" w:rsidRDefault="00D50A1A" w:rsidP="00D50A1A">
            <w:pPr>
              <w:widowControl w:val="0"/>
              <w:contextualSpacing/>
              <w:rPr>
                <w:rFonts w:cs="Tahoma"/>
                <w:szCs w:val="24"/>
              </w:rPr>
            </w:pPr>
          </w:p>
        </w:tc>
      </w:tr>
      <w:tr w:rsidR="005B4DD6" w:rsidTr="00E20D36">
        <w:tc>
          <w:tcPr>
            <w:tcW w:w="1870" w:type="dxa"/>
          </w:tcPr>
          <w:p w:rsidR="005B4DD6" w:rsidRDefault="00B13D39" w:rsidP="00E20D36">
            <w:pPr>
              <w:widowControl w:val="0"/>
              <w:contextualSpacing/>
              <w:rPr>
                <w:rFonts w:cs="Tahoma"/>
                <w:szCs w:val="24"/>
              </w:rPr>
            </w:pPr>
            <w:r>
              <w:rPr>
                <w:rFonts w:cs="Tahoma"/>
                <w:szCs w:val="24"/>
              </w:rPr>
              <w:t>Quarter 4</w:t>
            </w:r>
          </w:p>
        </w:tc>
        <w:tc>
          <w:tcPr>
            <w:tcW w:w="3165" w:type="dxa"/>
          </w:tcPr>
          <w:p w:rsidR="005B4DD6" w:rsidRDefault="00D50A1A" w:rsidP="00E20D36">
            <w:pPr>
              <w:widowControl w:val="0"/>
              <w:contextualSpacing/>
              <w:rPr>
                <w:rFonts w:cs="Tahoma"/>
                <w:szCs w:val="24"/>
              </w:rPr>
            </w:pPr>
            <w:r>
              <w:rPr>
                <w:rFonts w:cs="Tahoma"/>
                <w:sz w:val="20"/>
                <w:szCs w:val="20"/>
              </w:rPr>
              <w:t>Referral to Initial Med Eval (Avg Days)</w:t>
            </w:r>
          </w:p>
        </w:tc>
        <w:tc>
          <w:tcPr>
            <w:tcW w:w="1440" w:type="dxa"/>
          </w:tcPr>
          <w:p w:rsidR="005B4DD6" w:rsidRDefault="005B4DD6" w:rsidP="00E20D36">
            <w:pPr>
              <w:widowControl w:val="0"/>
              <w:contextualSpacing/>
              <w:rPr>
                <w:rFonts w:cs="Tahoma"/>
                <w:szCs w:val="24"/>
              </w:rPr>
            </w:pPr>
          </w:p>
        </w:tc>
        <w:tc>
          <w:tcPr>
            <w:tcW w:w="1440" w:type="dxa"/>
          </w:tcPr>
          <w:p w:rsidR="005B4DD6" w:rsidRDefault="005B4DD6" w:rsidP="00AD6C61">
            <w:pPr>
              <w:widowControl w:val="0"/>
              <w:contextualSpacing/>
              <w:rPr>
                <w:rFonts w:cs="Tahoma"/>
                <w:szCs w:val="24"/>
              </w:rPr>
            </w:pPr>
          </w:p>
        </w:tc>
        <w:tc>
          <w:tcPr>
            <w:tcW w:w="1435" w:type="dxa"/>
          </w:tcPr>
          <w:p w:rsidR="005B4DD6" w:rsidRDefault="005B4DD6" w:rsidP="00E20D36">
            <w:pPr>
              <w:widowControl w:val="0"/>
              <w:contextualSpacing/>
              <w:rPr>
                <w:rFonts w:cs="Tahoma"/>
                <w:szCs w:val="24"/>
              </w:rPr>
            </w:pPr>
          </w:p>
        </w:tc>
      </w:tr>
      <w:tr w:rsidR="005B4DD6" w:rsidTr="00E20D36">
        <w:tc>
          <w:tcPr>
            <w:tcW w:w="1870" w:type="dxa"/>
          </w:tcPr>
          <w:p w:rsidR="005B4DD6" w:rsidRDefault="005B4DD6" w:rsidP="00E20D36">
            <w:pPr>
              <w:widowControl w:val="0"/>
              <w:contextualSpacing/>
              <w:rPr>
                <w:rFonts w:cs="Tahoma"/>
                <w:szCs w:val="24"/>
              </w:rPr>
            </w:pPr>
          </w:p>
        </w:tc>
        <w:tc>
          <w:tcPr>
            <w:tcW w:w="3165" w:type="dxa"/>
          </w:tcPr>
          <w:p w:rsidR="005B4DD6" w:rsidRDefault="00B13D39" w:rsidP="00E20D36">
            <w:pPr>
              <w:widowControl w:val="0"/>
              <w:contextualSpacing/>
              <w:rPr>
                <w:rFonts w:cs="Tahoma"/>
                <w:szCs w:val="24"/>
              </w:rPr>
            </w:pPr>
            <w:r w:rsidRPr="00B13D39">
              <w:rPr>
                <w:rFonts w:cs="Tahoma"/>
                <w:sz w:val="20"/>
                <w:szCs w:val="20"/>
              </w:rPr>
              <w:t>Percentage that met standard</w:t>
            </w:r>
          </w:p>
        </w:tc>
        <w:tc>
          <w:tcPr>
            <w:tcW w:w="1440" w:type="dxa"/>
          </w:tcPr>
          <w:p w:rsidR="005B4DD6" w:rsidRDefault="005B4DD6" w:rsidP="00AD6C61">
            <w:pPr>
              <w:widowControl w:val="0"/>
              <w:contextualSpacing/>
              <w:rPr>
                <w:rFonts w:cs="Tahoma"/>
                <w:szCs w:val="24"/>
              </w:rPr>
            </w:pPr>
          </w:p>
        </w:tc>
        <w:tc>
          <w:tcPr>
            <w:tcW w:w="1440" w:type="dxa"/>
          </w:tcPr>
          <w:p w:rsidR="005B4DD6" w:rsidRDefault="005B4DD6" w:rsidP="00AD6C61">
            <w:pPr>
              <w:widowControl w:val="0"/>
              <w:contextualSpacing/>
              <w:rPr>
                <w:rFonts w:cs="Tahoma"/>
                <w:szCs w:val="24"/>
              </w:rPr>
            </w:pPr>
          </w:p>
        </w:tc>
        <w:tc>
          <w:tcPr>
            <w:tcW w:w="1435" w:type="dxa"/>
          </w:tcPr>
          <w:p w:rsidR="005B4DD6" w:rsidRDefault="005B4DD6" w:rsidP="00E20D36">
            <w:pPr>
              <w:widowControl w:val="0"/>
              <w:contextualSpacing/>
              <w:rPr>
                <w:rFonts w:cs="Tahoma"/>
                <w:szCs w:val="24"/>
              </w:rPr>
            </w:pPr>
          </w:p>
        </w:tc>
      </w:tr>
      <w:tr w:rsidR="00D50A1A" w:rsidTr="00E20D36">
        <w:tc>
          <w:tcPr>
            <w:tcW w:w="1870" w:type="dxa"/>
          </w:tcPr>
          <w:p w:rsidR="00D50A1A" w:rsidRDefault="00D50A1A" w:rsidP="00D50A1A">
            <w:pPr>
              <w:widowControl w:val="0"/>
              <w:contextualSpacing/>
              <w:rPr>
                <w:rFonts w:cs="Tahoma"/>
                <w:szCs w:val="24"/>
              </w:rPr>
            </w:pPr>
          </w:p>
        </w:tc>
        <w:tc>
          <w:tcPr>
            <w:tcW w:w="3165" w:type="dxa"/>
          </w:tcPr>
          <w:p w:rsidR="00D50A1A" w:rsidRDefault="00D50A1A" w:rsidP="00D50A1A">
            <w:pPr>
              <w:widowControl w:val="0"/>
              <w:contextualSpacing/>
              <w:rPr>
                <w:rFonts w:cs="Tahoma"/>
                <w:szCs w:val="24"/>
              </w:rPr>
            </w:pPr>
            <w:r>
              <w:rPr>
                <w:rFonts w:cs="Tahoma"/>
                <w:szCs w:val="24"/>
              </w:rPr>
              <w:t>Number of Referrals</w:t>
            </w:r>
          </w:p>
        </w:tc>
        <w:tc>
          <w:tcPr>
            <w:tcW w:w="1440" w:type="dxa"/>
          </w:tcPr>
          <w:p w:rsidR="00D50A1A" w:rsidRDefault="00D50A1A" w:rsidP="00D50A1A">
            <w:pPr>
              <w:widowControl w:val="0"/>
              <w:contextualSpacing/>
              <w:rPr>
                <w:rFonts w:cs="Tahoma"/>
                <w:szCs w:val="24"/>
              </w:rPr>
            </w:pPr>
          </w:p>
        </w:tc>
        <w:tc>
          <w:tcPr>
            <w:tcW w:w="1440" w:type="dxa"/>
          </w:tcPr>
          <w:p w:rsidR="00D50A1A" w:rsidRDefault="00D50A1A" w:rsidP="00D50A1A">
            <w:pPr>
              <w:widowControl w:val="0"/>
              <w:contextualSpacing/>
              <w:rPr>
                <w:rFonts w:cs="Tahoma"/>
                <w:szCs w:val="24"/>
              </w:rPr>
            </w:pPr>
          </w:p>
        </w:tc>
        <w:tc>
          <w:tcPr>
            <w:tcW w:w="1435" w:type="dxa"/>
          </w:tcPr>
          <w:p w:rsidR="00D50A1A" w:rsidRDefault="00D50A1A" w:rsidP="00D50A1A">
            <w:pPr>
              <w:widowControl w:val="0"/>
              <w:contextualSpacing/>
              <w:rPr>
                <w:rFonts w:cs="Tahoma"/>
                <w:szCs w:val="24"/>
              </w:rPr>
            </w:pPr>
          </w:p>
        </w:tc>
      </w:tr>
      <w:tr w:rsidR="00D50A1A" w:rsidTr="00E20D36">
        <w:tc>
          <w:tcPr>
            <w:tcW w:w="1870" w:type="dxa"/>
          </w:tcPr>
          <w:p w:rsidR="00D50A1A" w:rsidRDefault="00D50A1A" w:rsidP="00D50A1A">
            <w:pPr>
              <w:widowControl w:val="0"/>
              <w:contextualSpacing/>
              <w:rPr>
                <w:rFonts w:cs="Tahoma"/>
                <w:szCs w:val="24"/>
              </w:rPr>
            </w:pPr>
          </w:p>
        </w:tc>
        <w:tc>
          <w:tcPr>
            <w:tcW w:w="3165" w:type="dxa"/>
          </w:tcPr>
          <w:p w:rsidR="00D50A1A" w:rsidRDefault="00D50A1A" w:rsidP="00D50A1A">
            <w:pPr>
              <w:widowControl w:val="0"/>
              <w:contextualSpacing/>
              <w:rPr>
                <w:rFonts w:cs="Tahoma"/>
                <w:szCs w:val="24"/>
              </w:rPr>
            </w:pPr>
            <w:r>
              <w:rPr>
                <w:rFonts w:cs="Tahoma"/>
                <w:szCs w:val="24"/>
              </w:rPr>
              <w:t>Number of No Shows</w:t>
            </w:r>
          </w:p>
        </w:tc>
        <w:tc>
          <w:tcPr>
            <w:tcW w:w="1440" w:type="dxa"/>
          </w:tcPr>
          <w:p w:rsidR="00D50A1A" w:rsidRDefault="00D50A1A" w:rsidP="00D50A1A">
            <w:pPr>
              <w:widowControl w:val="0"/>
              <w:contextualSpacing/>
              <w:rPr>
                <w:rFonts w:cs="Tahoma"/>
                <w:szCs w:val="24"/>
              </w:rPr>
            </w:pPr>
          </w:p>
        </w:tc>
        <w:tc>
          <w:tcPr>
            <w:tcW w:w="1440" w:type="dxa"/>
          </w:tcPr>
          <w:p w:rsidR="00D50A1A" w:rsidRDefault="00D50A1A" w:rsidP="00D50A1A">
            <w:pPr>
              <w:widowControl w:val="0"/>
              <w:contextualSpacing/>
              <w:rPr>
                <w:rFonts w:cs="Tahoma"/>
                <w:szCs w:val="24"/>
              </w:rPr>
            </w:pPr>
          </w:p>
        </w:tc>
        <w:tc>
          <w:tcPr>
            <w:tcW w:w="1435" w:type="dxa"/>
          </w:tcPr>
          <w:p w:rsidR="00D50A1A" w:rsidRDefault="00D50A1A" w:rsidP="00D50A1A">
            <w:pPr>
              <w:widowControl w:val="0"/>
              <w:contextualSpacing/>
              <w:rPr>
                <w:rFonts w:cs="Tahoma"/>
                <w:szCs w:val="24"/>
              </w:rPr>
            </w:pPr>
          </w:p>
        </w:tc>
      </w:tr>
      <w:tr w:rsidR="005B4DD6" w:rsidTr="002C7F62">
        <w:tc>
          <w:tcPr>
            <w:tcW w:w="1870" w:type="dxa"/>
            <w:shd w:val="clear" w:color="auto" w:fill="DBE5F1" w:themeFill="accent1" w:themeFillTint="33"/>
          </w:tcPr>
          <w:p w:rsidR="005B4DD6" w:rsidRDefault="00137E11" w:rsidP="00E20D36">
            <w:pPr>
              <w:widowControl w:val="0"/>
              <w:contextualSpacing/>
              <w:rPr>
                <w:rFonts w:cs="Tahoma"/>
                <w:szCs w:val="24"/>
              </w:rPr>
            </w:pPr>
            <w:r>
              <w:rPr>
                <w:rFonts w:cs="Tahoma"/>
                <w:szCs w:val="24"/>
              </w:rPr>
              <w:t>FY 16-17</w:t>
            </w:r>
          </w:p>
        </w:tc>
        <w:tc>
          <w:tcPr>
            <w:tcW w:w="3165" w:type="dxa"/>
            <w:shd w:val="clear" w:color="auto" w:fill="DBE5F1" w:themeFill="accent1" w:themeFillTint="33"/>
          </w:tcPr>
          <w:p w:rsidR="005B4DD6" w:rsidRDefault="004B1B64" w:rsidP="00E20D36">
            <w:pPr>
              <w:widowControl w:val="0"/>
              <w:contextualSpacing/>
              <w:rPr>
                <w:rFonts w:cs="Tahoma"/>
                <w:szCs w:val="24"/>
              </w:rPr>
            </w:pPr>
            <w:r w:rsidRPr="004B1B64">
              <w:rPr>
                <w:rFonts w:cs="Tahoma"/>
                <w:szCs w:val="20"/>
              </w:rPr>
              <w:t>Average Days</w:t>
            </w:r>
          </w:p>
        </w:tc>
        <w:tc>
          <w:tcPr>
            <w:tcW w:w="1440" w:type="dxa"/>
            <w:shd w:val="clear" w:color="auto" w:fill="DBE5F1" w:themeFill="accent1" w:themeFillTint="33"/>
          </w:tcPr>
          <w:p w:rsidR="005B4DD6" w:rsidRDefault="005B4DD6" w:rsidP="00196E01">
            <w:pPr>
              <w:tabs>
                <w:tab w:val="clear" w:pos="432"/>
              </w:tabs>
              <w:rPr>
                <w:rFonts w:cs="Tahoma"/>
                <w:szCs w:val="24"/>
              </w:rPr>
            </w:pPr>
          </w:p>
        </w:tc>
        <w:tc>
          <w:tcPr>
            <w:tcW w:w="1440" w:type="dxa"/>
            <w:shd w:val="clear" w:color="auto" w:fill="DBE5F1" w:themeFill="accent1" w:themeFillTint="33"/>
          </w:tcPr>
          <w:p w:rsidR="005B4DD6" w:rsidRDefault="005B4DD6" w:rsidP="00196E01">
            <w:pPr>
              <w:tabs>
                <w:tab w:val="clear" w:pos="432"/>
              </w:tabs>
              <w:rPr>
                <w:rFonts w:cs="Tahoma"/>
                <w:szCs w:val="24"/>
              </w:rPr>
            </w:pPr>
          </w:p>
        </w:tc>
        <w:tc>
          <w:tcPr>
            <w:tcW w:w="1435" w:type="dxa"/>
            <w:shd w:val="clear" w:color="auto" w:fill="DBE5F1" w:themeFill="accent1" w:themeFillTint="33"/>
          </w:tcPr>
          <w:p w:rsidR="005B4DD6" w:rsidRDefault="005B4DD6" w:rsidP="00E20D36">
            <w:pPr>
              <w:widowControl w:val="0"/>
              <w:contextualSpacing/>
              <w:rPr>
                <w:rFonts w:cs="Tahoma"/>
                <w:szCs w:val="24"/>
              </w:rPr>
            </w:pPr>
          </w:p>
        </w:tc>
      </w:tr>
      <w:tr w:rsidR="005B4DD6" w:rsidTr="002C7F62">
        <w:tc>
          <w:tcPr>
            <w:tcW w:w="1870" w:type="dxa"/>
            <w:shd w:val="clear" w:color="auto" w:fill="DBE5F1" w:themeFill="accent1" w:themeFillTint="33"/>
          </w:tcPr>
          <w:p w:rsidR="005B4DD6" w:rsidRDefault="005B4DD6" w:rsidP="00E20D36">
            <w:pPr>
              <w:widowControl w:val="0"/>
              <w:contextualSpacing/>
              <w:rPr>
                <w:rFonts w:cs="Tahoma"/>
                <w:szCs w:val="24"/>
              </w:rPr>
            </w:pPr>
          </w:p>
        </w:tc>
        <w:tc>
          <w:tcPr>
            <w:tcW w:w="3165" w:type="dxa"/>
            <w:shd w:val="clear" w:color="auto" w:fill="DBE5F1" w:themeFill="accent1" w:themeFillTint="33"/>
          </w:tcPr>
          <w:p w:rsidR="005B4DD6" w:rsidRDefault="00B13D39" w:rsidP="00E20D36">
            <w:pPr>
              <w:widowControl w:val="0"/>
              <w:contextualSpacing/>
              <w:rPr>
                <w:rFonts w:cs="Tahoma"/>
                <w:szCs w:val="24"/>
              </w:rPr>
            </w:pPr>
            <w:r w:rsidRPr="00B13D39">
              <w:rPr>
                <w:rFonts w:cs="Tahoma"/>
                <w:sz w:val="20"/>
                <w:szCs w:val="20"/>
              </w:rPr>
              <w:t>Percentage that met standard</w:t>
            </w:r>
          </w:p>
        </w:tc>
        <w:tc>
          <w:tcPr>
            <w:tcW w:w="1440" w:type="dxa"/>
            <w:shd w:val="clear" w:color="auto" w:fill="DBE5F1" w:themeFill="accent1" w:themeFillTint="33"/>
          </w:tcPr>
          <w:p w:rsidR="005B4DD6" w:rsidRDefault="005B4DD6" w:rsidP="00C462DF">
            <w:pPr>
              <w:tabs>
                <w:tab w:val="clear" w:pos="432"/>
              </w:tabs>
              <w:rPr>
                <w:rFonts w:cs="Tahoma"/>
                <w:szCs w:val="24"/>
              </w:rPr>
            </w:pPr>
          </w:p>
        </w:tc>
        <w:tc>
          <w:tcPr>
            <w:tcW w:w="1440" w:type="dxa"/>
            <w:shd w:val="clear" w:color="auto" w:fill="DBE5F1" w:themeFill="accent1" w:themeFillTint="33"/>
          </w:tcPr>
          <w:p w:rsidR="005B4DD6" w:rsidRDefault="005B4DD6" w:rsidP="00C462DF">
            <w:pPr>
              <w:tabs>
                <w:tab w:val="clear" w:pos="432"/>
              </w:tabs>
              <w:rPr>
                <w:rFonts w:cs="Tahoma"/>
                <w:szCs w:val="24"/>
              </w:rPr>
            </w:pPr>
          </w:p>
        </w:tc>
        <w:tc>
          <w:tcPr>
            <w:tcW w:w="1435" w:type="dxa"/>
            <w:shd w:val="clear" w:color="auto" w:fill="DBE5F1" w:themeFill="accent1" w:themeFillTint="33"/>
          </w:tcPr>
          <w:p w:rsidR="005B4DD6" w:rsidRDefault="005B4DD6" w:rsidP="00C462DF">
            <w:pPr>
              <w:tabs>
                <w:tab w:val="clear" w:pos="432"/>
              </w:tabs>
              <w:rPr>
                <w:rFonts w:cs="Tahoma"/>
                <w:szCs w:val="24"/>
              </w:rPr>
            </w:pPr>
          </w:p>
        </w:tc>
      </w:tr>
      <w:tr w:rsidR="00D50A1A" w:rsidTr="002C7F62">
        <w:tc>
          <w:tcPr>
            <w:tcW w:w="1870" w:type="dxa"/>
            <w:shd w:val="clear" w:color="auto" w:fill="DBE5F1" w:themeFill="accent1" w:themeFillTint="33"/>
          </w:tcPr>
          <w:p w:rsidR="00D50A1A" w:rsidRDefault="00D50A1A" w:rsidP="00D50A1A">
            <w:pPr>
              <w:widowControl w:val="0"/>
              <w:contextualSpacing/>
              <w:rPr>
                <w:rFonts w:cs="Tahoma"/>
                <w:szCs w:val="24"/>
              </w:rPr>
            </w:pPr>
          </w:p>
        </w:tc>
        <w:tc>
          <w:tcPr>
            <w:tcW w:w="3165" w:type="dxa"/>
            <w:shd w:val="clear" w:color="auto" w:fill="DBE5F1" w:themeFill="accent1" w:themeFillTint="33"/>
          </w:tcPr>
          <w:p w:rsidR="00D50A1A" w:rsidRDefault="00D50A1A" w:rsidP="00D50A1A">
            <w:pPr>
              <w:widowControl w:val="0"/>
              <w:contextualSpacing/>
              <w:rPr>
                <w:rFonts w:cs="Tahoma"/>
                <w:szCs w:val="24"/>
              </w:rPr>
            </w:pPr>
            <w:r>
              <w:rPr>
                <w:rFonts w:cs="Tahoma"/>
                <w:szCs w:val="24"/>
              </w:rPr>
              <w:t>Number of Referrals</w:t>
            </w:r>
          </w:p>
        </w:tc>
        <w:tc>
          <w:tcPr>
            <w:tcW w:w="1440" w:type="dxa"/>
            <w:shd w:val="clear" w:color="auto" w:fill="DBE5F1" w:themeFill="accent1" w:themeFillTint="33"/>
          </w:tcPr>
          <w:p w:rsidR="00D50A1A" w:rsidRDefault="00D50A1A" w:rsidP="00D50A1A">
            <w:pPr>
              <w:tabs>
                <w:tab w:val="clear" w:pos="432"/>
              </w:tabs>
              <w:rPr>
                <w:rFonts w:cs="Tahoma"/>
                <w:szCs w:val="24"/>
              </w:rPr>
            </w:pPr>
          </w:p>
        </w:tc>
        <w:tc>
          <w:tcPr>
            <w:tcW w:w="1440" w:type="dxa"/>
            <w:shd w:val="clear" w:color="auto" w:fill="DBE5F1" w:themeFill="accent1" w:themeFillTint="33"/>
          </w:tcPr>
          <w:p w:rsidR="00D50A1A" w:rsidRDefault="00D50A1A" w:rsidP="00D50A1A">
            <w:pPr>
              <w:tabs>
                <w:tab w:val="clear" w:pos="432"/>
              </w:tabs>
              <w:rPr>
                <w:rFonts w:cs="Tahoma"/>
                <w:szCs w:val="24"/>
              </w:rPr>
            </w:pPr>
          </w:p>
        </w:tc>
        <w:tc>
          <w:tcPr>
            <w:tcW w:w="1435" w:type="dxa"/>
            <w:shd w:val="clear" w:color="auto" w:fill="DBE5F1" w:themeFill="accent1" w:themeFillTint="33"/>
          </w:tcPr>
          <w:p w:rsidR="00D50A1A" w:rsidRDefault="00D50A1A" w:rsidP="00D50A1A">
            <w:pPr>
              <w:tabs>
                <w:tab w:val="clear" w:pos="432"/>
              </w:tabs>
              <w:rPr>
                <w:rFonts w:cs="Tahoma"/>
                <w:szCs w:val="24"/>
              </w:rPr>
            </w:pPr>
          </w:p>
        </w:tc>
      </w:tr>
      <w:tr w:rsidR="00D50A1A" w:rsidTr="002C7F62">
        <w:tc>
          <w:tcPr>
            <w:tcW w:w="1870" w:type="dxa"/>
            <w:shd w:val="clear" w:color="auto" w:fill="DBE5F1" w:themeFill="accent1" w:themeFillTint="33"/>
          </w:tcPr>
          <w:p w:rsidR="00D50A1A" w:rsidRDefault="00D50A1A" w:rsidP="00D50A1A">
            <w:pPr>
              <w:widowControl w:val="0"/>
              <w:contextualSpacing/>
              <w:rPr>
                <w:rFonts w:cs="Tahoma"/>
                <w:szCs w:val="24"/>
              </w:rPr>
            </w:pPr>
          </w:p>
        </w:tc>
        <w:tc>
          <w:tcPr>
            <w:tcW w:w="3165" w:type="dxa"/>
            <w:shd w:val="clear" w:color="auto" w:fill="DBE5F1" w:themeFill="accent1" w:themeFillTint="33"/>
          </w:tcPr>
          <w:p w:rsidR="00D50A1A" w:rsidRDefault="00D50A1A" w:rsidP="00D50A1A">
            <w:pPr>
              <w:widowControl w:val="0"/>
              <w:contextualSpacing/>
              <w:rPr>
                <w:rFonts w:cs="Tahoma"/>
                <w:szCs w:val="24"/>
              </w:rPr>
            </w:pPr>
            <w:r>
              <w:rPr>
                <w:rFonts w:cs="Tahoma"/>
                <w:szCs w:val="24"/>
              </w:rPr>
              <w:t>Number of No Shows</w:t>
            </w:r>
          </w:p>
        </w:tc>
        <w:tc>
          <w:tcPr>
            <w:tcW w:w="1440" w:type="dxa"/>
            <w:shd w:val="clear" w:color="auto" w:fill="DBE5F1" w:themeFill="accent1" w:themeFillTint="33"/>
          </w:tcPr>
          <w:p w:rsidR="00D50A1A" w:rsidRPr="004B1B64" w:rsidRDefault="00D50A1A" w:rsidP="00D50A1A">
            <w:pPr>
              <w:tabs>
                <w:tab w:val="clear" w:pos="432"/>
              </w:tabs>
              <w:rPr>
                <w:rFonts w:ascii="Arial" w:hAnsi="Arial" w:cs="Arial"/>
                <w:color w:val="000000"/>
                <w:szCs w:val="24"/>
              </w:rPr>
            </w:pPr>
          </w:p>
        </w:tc>
        <w:tc>
          <w:tcPr>
            <w:tcW w:w="1440" w:type="dxa"/>
            <w:shd w:val="clear" w:color="auto" w:fill="DBE5F1" w:themeFill="accent1" w:themeFillTint="33"/>
          </w:tcPr>
          <w:p w:rsidR="00D50A1A" w:rsidRDefault="00D50A1A" w:rsidP="00D50A1A">
            <w:pPr>
              <w:tabs>
                <w:tab w:val="clear" w:pos="432"/>
              </w:tabs>
              <w:rPr>
                <w:rFonts w:cs="Tahoma"/>
                <w:szCs w:val="24"/>
              </w:rPr>
            </w:pPr>
          </w:p>
        </w:tc>
        <w:tc>
          <w:tcPr>
            <w:tcW w:w="1435" w:type="dxa"/>
            <w:shd w:val="clear" w:color="auto" w:fill="DBE5F1" w:themeFill="accent1" w:themeFillTint="33"/>
          </w:tcPr>
          <w:p w:rsidR="00D50A1A" w:rsidRDefault="00D50A1A" w:rsidP="00D50A1A">
            <w:pPr>
              <w:tabs>
                <w:tab w:val="clear" w:pos="432"/>
              </w:tabs>
              <w:rPr>
                <w:rFonts w:cs="Tahoma"/>
                <w:szCs w:val="24"/>
              </w:rPr>
            </w:pPr>
          </w:p>
        </w:tc>
      </w:tr>
    </w:tbl>
    <w:p w:rsidR="007C1930" w:rsidRPr="007C1930" w:rsidRDefault="007C1930" w:rsidP="007C1930">
      <w:pPr>
        <w:widowControl w:val="0"/>
        <w:contextualSpacing/>
        <w:rPr>
          <w:rFonts w:cs="Tahoma"/>
          <w:sz w:val="16"/>
          <w:szCs w:val="16"/>
        </w:rPr>
      </w:pPr>
    </w:p>
    <w:p w:rsidR="006E04BB" w:rsidRDefault="00C059A2" w:rsidP="009B1291">
      <w:pPr>
        <w:widowControl w:val="0"/>
        <w:contextualSpacing/>
        <w:rPr>
          <w:rFonts w:cs="Tahoma"/>
          <w:szCs w:val="24"/>
        </w:rPr>
      </w:pPr>
      <w:r w:rsidRPr="00D62DFD">
        <w:rPr>
          <w:rFonts w:cs="Tahoma"/>
          <w:b/>
          <w:szCs w:val="24"/>
        </w:rPr>
        <w:t>Summary</w:t>
      </w:r>
      <w:r w:rsidR="001641CB" w:rsidRPr="00D62DFD">
        <w:rPr>
          <w:rFonts w:cs="Tahoma"/>
          <w:b/>
          <w:szCs w:val="24"/>
        </w:rPr>
        <w:t xml:space="preserve">: </w:t>
      </w:r>
      <w:r w:rsidR="00737179" w:rsidRPr="00D62DFD">
        <w:rPr>
          <w:rFonts w:cs="Tahoma"/>
          <w:szCs w:val="24"/>
        </w:rPr>
        <w:t xml:space="preserve"> </w:t>
      </w:r>
    </w:p>
    <w:p w:rsidR="001C235B" w:rsidRDefault="001C235B" w:rsidP="009B1291">
      <w:pPr>
        <w:widowControl w:val="0"/>
        <w:contextualSpacing/>
        <w:rPr>
          <w:rFonts w:cs="Tahoma"/>
          <w:szCs w:val="24"/>
        </w:rPr>
      </w:pPr>
    </w:p>
    <w:p w:rsidR="000B4DFB" w:rsidRPr="00D62DFD" w:rsidRDefault="00026E86" w:rsidP="00026E86">
      <w:pPr>
        <w:ind w:left="432" w:hanging="432"/>
        <w:rPr>
          <w:rFonts w:cs="Tahoma"/>
          <w:szCs w:val="24"/>
        </w:rPr>
      </w:pPr>
      <w:bookmarkStart w:id="31" w:name="_Toc497930758"/>
      <w:r w:rsidRPr="00A559B7">
        <w:rPr>
          <w:rStyle w:val="Heading2Char"/>
        </w:rPr>
        <w:t>2.</w:t>
      </w:r>
      <w:r w:rsidRPr="00A559B7">
        <w:rPr>
          <w:rStyle w:val="Heading2Char"/>
        </w:rPr>
        <w:tab/>
        <w:t>Timeliness of service for urgent conditions</w:t>
      </w:r>
      <w:bookmarkEnd w:id="31"/>
      <w:r w:rsidRPr="00D62DFD">
        <w:rPr>
          <w:rFonts w:cs="Tahoma"/>
          <w:szCs w:val="24"/>
        </w:rPr>
        <w:t xml:space="preserve"> is measured from the day the request for urgent </w:t>
      </w:r>
      <w:r w:rsidR="00F629BE" w:rsidRPr="00D62DFD">
        <w:rPr>
          <w:rFonts w:cs="Tahoma"/>
          <w:szCs w:val="24"/>
        </w:rPr>
        <w:t>service</w:t>
      </w:r>
      <w:r w:rsidRPr="00D62DFD">
        <w:rPr>
          <w:rFonts w:cs="Tahoma"/>
          <w:szCs w:val="24"/>
        </w:rPr>
        <w:t xml:space="preserve"> is made, to the day </w:t>
      </w:r>
      <w:r w:rsidR="00D046C1" w:rsidRPr="00D62DFD">
        <w:rPr>
          <w:rFonts w:cs="Tahoma"/>
          <w:szCs w:val="24"/>
        </w:rPr>
        <w:t xml:space="preserve">of </w:t>
      </w:r>
      <w:r w:rsidRPr="00D62DFD">
        <w:rPr>
          <w:rFonts w:cs="Tahoma"/>
          <w:szCs w:val="24"/>
        </w:rPr>
        <w:t>the consumer</w:t>
      </w:r>
      <w:r w:rsidR="00D046C1" w:rsidRPr="00D62DFD">
        <w:rPr>
          <w:rFonts w:cs="Tahoma"/>
          <w:szCs w:val="24"/>
        </w:rPr>
        <w:t>’s</w:t>
      </w:r>
      <w:r w:rsidRPr="00D62DFD">
        <w:rPr>
          <w:rFonts w:cs="Tahoma"/>
          <w:szCs w:val="24"/>
        </w:rPr>
        <w:t xml:space="preserve"> </w:t>
      </w:r>
      <w:r w:rsidR="00D046C1" w:rsidRPr="00D62DFD">
        <w:rPr>
          <w:rFonts w:cs="Tahoma"/>
          <w:szCs w:val="24"/>
        </w:rPr>
        <w:t>a</w:t>
      </w:r>
      <w:r w:rsidRPr="00D62DFD">
        <w:rPr>
          <w:rFonts w:cs="Tahoma"/>
          <w:szCs w:val="24"/>
        </w:rPr>
        <w:t xml:space="preserve">ppointment with a </w:t>
      </w:r>
      <w:r w:rsidR="00D046C1" w:rsidRPr="00D62DFD">
        <w:rPr>
          <w:rFonts w:cs="Tahoma"/>
          <w:szCs w:val="24"/>
        </w:rPr>
        <w:t>provider</w:t>
      </w:r>
      <w:r w:rsidR="00F629BE" w:rsidRPr="00D62DFD">
        <w:rPr>
          <w:rFonts w:cs="Tahoma"/>
          <w:szCs w:val="24"/>
        </w:rPr>
        <w:t>/clinician</w:t>
      </w:r>
      <w:r w:rsidRPr="00D62DFD">
        <w:rPr>
          <w:rFonts w:cs="Tahoma"/>
          <w:szCs w:val="24"/>
        </w:rPr>
        <w:t xml:space="preserve">; our goal is 2 </w:t>
      </w:r>
      <w:r w:rsidR="00F9637C" w:rsidRPr="00D62DFD">
        <w:rPr>
          <w:rFonts w:cs="Tahoma"/>
          <w:szCs w:val="24"/>
        </w:rPr>
        <w:t xml:space="preserve">business </w:t>
      </w:r>
      <w:r w:rsidRPr="00D62DFD">
        <w:rPr>
          <w:rFonts w:cs="Tahoma"/>
          <w:szCs w:val="24"/>
        </w:rPr>
        <w:t>day</w:t>
      </w:r>
      <w:r w:rsidR="00D046C1" w:rsidRPr="00D62DFD">
        <w:rPr>
          <w:rFonts w:cs="Tahoma"/>
          <w:szCs w:val="24"/>
        </w:rPr>
        <w:t>s</w:t>
      </w:r>
      <w:r w:rsidR="00F629BE" w:rsidRPr="00D62DFD">
        <w:rPr>
          <w:rFonts w:cs="Tahoma"/>
          <w:szCs w:val="24"/>
        </w:rPr>
        <w:t xml:space="preserve"> for psychiatry and 1 business day for counseling/case management</w:t>
      </w:r>
      <w:r w:rsidRPr="00D62DFD">
        <w:rPr>
          <w:rFonts w:cs="Tahoma"/>
          <w:szCs w:val="24"/>
        </w:rPr>
        <w:t>.</w:t>
      </w:r>
      <w:r w:rsidR="00D046C1" w:rsidRPr="00D62DFD">
        <w:rPr>
          <w:rFonts w:cs="Tahoma"/>
          <w:szCs w:val="24"/>
        </w:rPr>
        <w:t xml:space="preserve"> We define an </w:t>
      </w:r>
      <w:r w:rsidR="00C3521D" w:rsidRPr="00D62DFD">
        <w:rPr>
          <w:rFonts w:cs="Tahoma"/>
          <w:szCs w:val="24"/>
        </w:rPr>
        <w:t>“</w:t>
      </w:r>
      <w:r w:rsidR="00D046C1" w:rsidRPr="00D62DFD">
        <w:rPr>
          <w:rFonts w:cs="Tahoma"/>
          <w:szCs w:val="24"/>
        </w:rPr>
        <w:t>urgent</w:t>
      </w:r>
      <w:r w:rsidR="00C3521D" w:rsidRPr="00D62DFD">
        <w:rPr>
          <w:rFonts w:cs="Tahoma"/>
          <w:szCs w:val="24"/>
        </w:rPr>
        <w:t>”</w:t>
      </w:r>
      <w:r w:rsidR="00D046C1" w:rsidRPr="00D62DFD">
        <w:rPr>
          <w:rFonts w:cs="Tahoma"/>
          <w:szCs w:val="24"/>
        </w:rPr>
        <w:t xml:space="preserve"> condition </w:t>
      </w:r>
      <w:r w:rsidR="00C3521D" w:rsidRPr="00D62DFD">
        <w:rPr>
          <w:rFonts w:cs="Tahoma"/>
          <w:szCs w:val="24"/>
        </w:rPr>
        <w:t xml:space="preserve">as being </w:t>
      </w:r>
      <w:r w:rsidR="00D046C1" w:rsidRPr="00D62DFD">
        <w:rPr>
          <w:rFonts w:cs="Tahoma"/>
          <w:szCs w:val="24"/>
        </w:rPr>
        <w:t xml:space="preserve">when the threat of decompensation is imminent and will probably lead to acute hospitalization without treatment. </w:t>
      </w:r>
      <w:r w:rsidR="00F9637C" w:rsidRPr="00D62DFD">
        <w:rPr>
          <w:rFonts w:cs="Tahoma"/>
          <w:szCs w:val="24"/>
        </w:rPr>
        <w:t xml:space="preserve">We also measure accessibility for </w:t>
      </w:r>
      <w:r w:rsidR="00C3521D" w:rsidRPr="00D62DFD">
        <w:rPr>
          <w:rFonts w:cs="Tahoma"/>
          <w:szCs w:val="24"/>
        </w:rPr>
        <w:t>“</w:t>
      </w:r>
      <w:r w:rsidR="00F9637C" w:rsidRPr="00D62DFD">
        <w:rPr>
          <w:rFonts w:cs="Tahoma"/>
          <w:szCs w:val="24"/>
        </w:rPr>
        <w:t>expedient</w:t>
      </w:r>
      <w:r w:rsidR="00C3521D" w:rsidRPr="00D62DFD">
        <w:rPr>
          <w:rFonts w:cs="Tahoma"/>
          <w:szCs w:val="24"/>
        </w:rPr>
        <w:t>”</w:t>
      </w:r>
      <w:r w:rsidR="00F9637C" w:rsidRPr="00D62DFD">
        <w:rPr>
          <w:rFonts w:cs="Tahoma"/>
          <w:szCs w:val="24"/>
        </w:rPr>
        <w:t xml:space="preserve"> conditions</w:t>
      </w:r>
      <w:r w:rsidR="00F629BE" w:rsidRPr="00D62DFD">
        <w:rPr>
          <w:rFonts w:cs="Tahoma"/>
          <w:szCs w:val="24"/>
        </w:rPr>
        <w:t xml:space="preserve"> (for psychiatry only)</w:t>
      </w:r>
      <w:r w:rsidR="00F9637C" w:rsidRPr="00D62DFD">
        <w:rPr>
          <w:rFonts w:cs="Tahoma"/>
          <w:szCs w:val="24"/>
        </w:rPr>
        <w:t xml:space="preserve">, which we define as special requests from clinicians for timely medical appointments for their consumers, or for medication appointments after recent hospital discharges. </w:t>
      </w:r>
    </w:p>
    <w:p w:rsidR="009B3822" w:rsidRPr="00D62DFD" w:rsidRDefault="009B3822" w:rsidP="009B3822">
      <w:pPr>
        <w:pStyle w:val="ListParagraph"/>
        <w:numPr>
          <w:ilvl w:val="0"/>
          <w:numId w:val="23"/>
        </w:numPr>
        <w:rPr>
          <w:rFonts w:cs="Tahoma"/>
          <w:szCs w:val="24"/>
        </w:rPr>
      </w:pPr>
      <w:r w:rsidRPr="00D62DFD">
        <w:rPr>
          <w:rFonts w:cs="Tahoma"/>
          <w:szCs w:val="24"/>
        </w:rPr>
        <w:t>Average length of time for urgent appointment</w:t>
      </w:r>
    </w:p>
    <w:p w:rsidR="009B3822" w:rsidRPr="00D62DFD" w:rsidRDefault="009B3822" w:rsidP="009B3822">
      <w:pPr>
        <w:pStyle w:val="ListParagraph"/>
        <w:numPr>
          <w:ilvl w:val="0"/>
          <w:numId w:val="23"/>
        </w:numPr>
        <w:rPr>
          <w:rFonts w:cs="Tahoma"/>
          <w:szCs w:val="24"/>
        </w:rPr>
      </w:pPr>
      <w:r w:rsidRPr="00D62DFD">
        <w:rPr>
          <w:rFonts w:cs="Tahoma"/>
          <w:szCs w:val="24"/>
        </w:rPr>
        <w:t>MHP standard or goal</w:t>
      </w:r>
    </w:p>
    <w:p w:rsidR="009B3822" w:rsidRPr="00D62DFD" w:rsidRDefault="009B3822" w:rsidP="009B3822">
      <w:pPr>
        <w:pStyle w:val="ListParagraph"/>
        <w:numPr>
          <w:ilvl w:val="0"/>
          <w:numId w:val="23"/>
        </w:numPr>
        <w:rPr>
          <w:rFonts w:cs="Tahoma"/>
          <w:szCs w:val="24"/>
          <w:u w:val="single"/>
        </w:rPr>
      </w:pPr>
      <w:r w:rsidRPr="00D62DFD">
        <w:rPr>
          <w:rFonts w:cs="Tahoma"/>
          <w:szCs w:val="24"/>
        </w:rPr>
        <w:t>Percent of appointments that meet this standard</w:t>
      </w:r>
    </w:p>
    <w:p w:rsidR="00AE1961" w:rsidRPr="00D62DFD" w:rsidRDefault="00AE1961" w:rsidP="009B3822">
      <w:pPr>
        <w:pStyle w:val="ListParagraph"/>
        <w:numPr>
          <w:ilvl w:val="0"/>
          <w:numId w:val="23"/>
        </w:numPr>
        <w:rPr>
          <w:rFonts w:cs="Tahoma"/>
          <w:szCs w:val="24"/>
          <w:u w:val="single"/>
        </w:rPr>
      </w:pPr>
      <w:r w:rsidRPr="00D62DFD">
        <w:rPr>
          <w:rFonts w:cs="Tahoma"/>
          <w:szCs w:val="24"/>
        </w:rPr>
        <w:t>All, Adult, Children</w:t>
      </w:r>
    </w:p>
    <w:p w:rsidR="009260F1" w:rsidRDefault="009260F1" w:rsidP="00026E86">
      <w:pPr>
        <w:ind w:left="432" w:hanging="432"/>
        <w:rPr>
          <w:rFonts w:cs="Tahoma"/>
          <w:szCs w:val="24"/>
          <w:u w:val="single"/>
        </w:rPr>
      </w:pPr>
    </w:p>
    <w:tbl>
      <w:tblPr>
        <w:tblStyle w:val="TableGrid"/>
        <w:tblW w:w="9355" w:type="dxa"/>
        <w:tblLook w:val="04A0" w:firstRow="1" w:lastRow="0" w:firstColumn="1" w:lastColumn="0" w:noHBand="0" w:noVBand="1"/>
      </w:tblPr>
      <w:tblGrid>
        <w:gridCol w:w="1870"/>
        <w:gridCol w:w="3165"/>
        <w:gridCol w:w="1440"/>
        <w:gridCol w:w="1440"/>
        <w:gridCol w:w="1440"/>
      </w:tblGrid>
      <w:tr w:rsidR="00367027" w:rsidRPr="00C02863" w:rsidTr="00366A69">
        <w:trPr>
          <w:cantSplit/>
          <w:tblHeader/>
        </w:trPr>
        <w:tc>
          <w:tcPr>
            <w:tcW w:w="5035" w:type="dxa"/>
            <w:gridSpan w:val="2"/>
          </w:tcPr>
          <w:p w:rsidR="00367027" w:rsidRPr="00C02863" w:rsidRDefault="00367027" w:rsidP="00BB2F02">
            <w:pPr>
              <w:widowControl w:val="0"/>
              <w:contextualSpacing/>
              <w:rPr>
                <w:rFonts w:cs="Tahoma"/>
                <w:szCs w:val="24"/>
              </w:rPr>
            </w:pPr>
            <w:r w:rsidRPr="00C02863">
              <w:rPr>
                <w:rFonts w:cs="Tahoma"/>
                <w:szCs w:val="24"/>
              </w:rPr>
              <w:t>URGENT MH</w:t>
            </w:r>
            <w:r w:rsidR="00C3521D" w:rsidRPr="00C02863">
              <w:rPr>
                <w:rFonts w:cs="Tahoma"/>
                <w:szCs w:val="24"/>
              </w:rPr>
              <w:t>*</w:t>
            </w:r>
            <w:r w:rsidRPr="00C02863">
              <w:rPr>
                <w:rFonts w:cs="Tahoma"/>
                <w:szCs w:val="24"/>
              </w:rPr>
              <w:t xml:space="preserve"> APPOINTMENT: 1 DAY</w:t>
            </w:r>
          </w:p>
        </w:tc>
        <w:tc>
          <w:tcPr>
            <w:tcW w:w="1440" w:type="dxa"/>
          </w:tcPr>
          <w:p w:rsidR="00367027" w:rsidRPr="00C02863" w:rsidRDefault="00367027" w:rsidP="00BB2F02">
            <w:pPr>
              <w:widowControl w:val="0"/>
              <w:contextualSpacing/>
              <w:rPr>
                <w:rFonts w:cs="Tahoma"/>
                <w:szCs w:val="24"/>
              </w:rPr>
            </w:pPr>
            <w:r w:rsidRPr="00C02863">
              <w:rPr>
                <w:rFonts w:cs="Tahoma"/>
                <w:szCs w:val="24"/>
              </w:rPr>
              <w:t>All</w:t>
            </w:r>
          </w:p>
        </w:tc>
        <w:tc>
          <w:tcPr>
            <w:tcW w:w="1440" w:type="dxa"/>
          </w:tcPr>
          <w:p w:rsidR="00367027" w:rsidRPr="00C02863" w:rsidRDefault="00367027" w:rsidP="00BB2F02">
            <w:pPr>
              <w:widowControl w:val="0"/>
              <w:contextualSpacing/>
              <w:rPr>
                <w:rFonts w:cs="Tahoma"/>
                <w:szCs w:val="24"/>
              </w:rPr>
            </w:pPr>
            <w:r w:rsidRPr="00C02863">
              <w:rPr>
                <w:rFonts w:cs="Tahoma"/>
                <w:szCs w:val="24"/>
              </w:rPr>
              <w:t>Adults</w:t>
            </w:r>
          </w:p>
        </w:tc>
        <w:tc>
          <w:tcPr>
            <w:tcW w:w="1440" w:type="dxa"/>
          </w:tcPr>
          <w:p w:rsidR="00367027" w:rsidRPr="00C02863" w:rsidRDefault="00367027" w:rsidP="00BB2F02">
            <w:pPr>
              <w:widowControl w:val="0"/>
              <w:contextualSpacing/>
              <w:rPr>
                <w:rFonts w:cs="Tahoma"/>
                <w:szCs w:val="24"/>
              </w:rPr>
            </w:pPr>
            <w:r w:rsidRPr="00C02863">
              <w:rPr>
                <w:rFonts w:cs="Tahoma"/>
                <w:szCs w:val="24"/>
              </w:rPr>
              <w:t>Children</w:t>
            </w:r>
          </w:p>
        </w:tc>
      </w:tr>
      <w:tr w:rsidR="00017DF6" w:rsidRPr="00C02863" w:rsidTr="00366A69">
        <w:trPr>
          <w:cantSplit/>
        </w:trPr>
        <w:tc>
          <w:tcPr>
            <w:tcW w:w="1870" w:type="dxa"/>
          </w:tcPr>
          <w:p w:rsidR="00017DF6" w:rsidRPr="00C02863" w:rsidRDefault="00367027" w:rsidP="00BB2F02">
            <w:pPr>
              <w:widowControl w:val="0"/>
              <w:contextualSpacing/>
              <w:rPr>
                <w:rFonts w:cs="Tahoma"/>
                <w:szCs w:val="24"/>
              </w:rPr>
            </w:pPr>
            <w:r w:rsidRPr="00C02863">
              <w:rPr>
                <w:rFonts w:cs="Tahoma"/>
                <w:szCs w:val="24"/>
              </w:rPr>
              <w:t>Quarter 1</w:t>
            </w:r>
          </w:p>
        </w:tc>
        <w:tc>
          <w:tcPr>
            <w:tcW w:w="3165" w:type="dxa"/>
          </w:tcPr>
          <w:p w:rsidR="00017DF6" w:rsidRPr="00C02863" w:rsidRDefault="00367027" w:rsidP="00BE17EA">
            <w:pPr>
              <w:widowControl w:val="0"/>
              <w:contextualSpacing/>
              <w:rPr>
                <w:rFonts w:cs="Tahoma"/>
                <w:szCs w:val="24"/>
              </w:rPr>
            </w:pPr>
            <w:r w:rsidRPr="00C02863">
              <w:rPr>
                <w:rFonts w:cs="Tahoma"/>
                <w:szCs w:val="24"/>
              </w:rPr>
              <w:t xml:space="preserve">Intake to </w:t>
            </w:r>
            <w:r w:rsidR="00BE17EA" w:rsidRPr="00C02863">
              <w:rPr>
                <w:rFonts w:cs="Tahoma"/>
                <w:szCs w:val="24"/>
              </w:rPr>
              <w:t>therapist contact</w:t>
            </w:r>
            <w:r w:rsidRPr="00C02863">
              <w:rPr>
                <w:rFonts w:cs="Tahoma"/>
                <w:szCs w:val="24"/>
              </w:rPr>
              <w:t xml:space="preserve"> </w:t>
            </w:r>
          </w:p>
        </w:tc>
        <w:tc>
          <w:tcPr>
            <w:tcW w:w="1440" w:type="dxa"/>
          </w:tcPr>
          <w:p w:rsidR="00017DF6" w:rsidRPr="00C02863" w:rsidRDefault="00017DF6" w:rsidP="00BB2F02">
            <w:pPr>
              <w:widowControl w:val="0"/>
              <w:contextualSpacing/>
              <w:rPr>
                <w:rFonts w:cs="Tahoma"/>
                <w:szCs w:val="24"/>
              </w:rPr>
            </w:pPr>
          </w:p>
        </w:tc>
        <w:tc>
          <w:tcPr>
            <w:tcW w:w="1440" w:type="dxa"/>
          </w:tcPr>
          <w:p w:rsidR="00017DF6" w:rsidRPr="00C02863" w:rsidRDefault="00017DF6" w:rsidP="00BB2F02">
            <w:pPr>
              <w:widowControl w:val="0"/>
              <w:contextualSpacing/>
              <w:rPr>
                <w:rFonts w:cs="Tahoma"/>
                <w:szCs w:val="24"/>
              </w:rPr>
            </w:pPr>
          </w:p>
        </w:tc>
        <w:tc>
          <w:tcPr>
            <w:tcW w:w="1440" w:type="dxa"/>
          </w:tcPr>
          <w:p w:rsidR="00017DF6" w:rsidRPr="00C02863" w:rsidRDefault="00017DF6" w:rsidP="00BB2F02">
            <w:pPr>
              <w:widowControl w:val="0"/>
              <w:contextualSpacing/>
              <w:rPr>
                <w:rFonts w:cs="Tahoma"/>
                <w:szCs w:val="24"/>
              </w:rPr>
            </w:pPr>
          </w:p>
        </w:tc>
      </w:tr>
      <w:tr w:rsidR="00017DF6" w:rsidRPr="00C02863" w:rsidTr="00366A69">
        <w:trPr>
          <w:cantSplit/>
        </w:trPr>
        <w:tc>
          <w:tcPr>
            <w:tcW w:w="1870" w:type="dxa"/>
          </w:tcPr>
          <w:p w:rsidR="00017DF6" w:rsidRPr="00C02863" w:rsidRDefault="00017DF6" w:rsidP="00BB2F02">
            <w:pPr>
              <w:widowControl w:val="0"/>
              <w:contextualSpacing/>
              <w:rPr>
                <w:rFonts w:cs="Tahoma"/>
                <w:szCs w:val="24"/>
              </w:rPr>
            </w:pPr>
          </w:p>
        </w:tc>
        <w:tc>
          <w:tcPr>
            <w:tcW w:w="3165" w:type="dxa"/>
          </w:tcPr>
          <w:p w:rsidR="00017DF6" w:rsidRPr="00C02863" w:rsidRDefault="00367027" w:rsidP="00BB2F02">
            <w:pPr>
              <w:widowControl w:val="0"/>
              <w:contextualSpacing/>
              <w:rPr>
                <w:rFonts w:cs="Tahoma"/>
                <w:szCs w:val="24"/>
              </w:rPr>
            </w:pPr>
            <w:r w:rsidRPr="00C02863">
              <w:rPr>
                <w:rFonts w:cs="Tahoma"/>
                <w:szCs w:val="24"/>
              </w:rPr>
              <w:t>Percent that met standard</w:t>
            </w:r>
          </w:p>
        </w:tc>
        <w:tc>
          <w:tcPr>
            <w:tcW w:w="1440" w:type="dxa"/>
          </w:tcPr>
          <w:p w:rsidR="00017DF6" w:rsidRPr="00C02863" w:rsidRDefault="00017DF6" w:rsidP="00BB2F02">
            <w:pPr>
              <w:widowControl w:val="0"/>
              <w:contextualSpacing/>
              <w:rPr>
                <w:rFonts w:cs="Tahoma"/>
                <w:szCs w:val="24"/>
              </w:rPr>
            </w:pPr>
          </w:p>
        </w:tc>
        <w:tc>
          <w:tcPr>
            <w:tcW w:w="1440" w:type="dxa"/>
          </w:tcPr>
          <w:p w:rsidR="00017DF6" w:rsidRPr="00C02863" w:rsidRDefault="00017DF6" w:rsidP="00BB2F02">
            <w:pPr>
              <w:widowControl w:val="0"/>
              <w:contextualSpacing/>
              <w:rPr>
                <w:rFonts w:cs="Tahoma"/>
                <w:szCs w:val="24"/>
              </w:rPr>
            </w:pPr>
          </w:p>
        </w:tc>
        <w:tc>
          <w:tcPr>
            <w:tcW w:w="1440" w:type="dxa"/>
          </w:tcPr>
          <w:p w:rsidR="00017DF6" w:rsidRPr="00C02863" w:rsidRDefault="00017DF6" w:rsidP="00BB2F02">
            <w:pPr>
              <w:widowControl w:val="0"/>
              <w:contextualSpacing/>
              <w:rPr>
                <w:rFonts w:cs="Tahoma"/>
                <w:szCs w:val="24"/>
              </w:rPr>
            </w:pPr>
          </w:p>
        </w:tc>
      </w:tr>
      <w:tr w:rsidR="007F06C5" w:rsidRPr="00C02863" w:rsidTr="00366A69">
        <w:trPr>
          <w:cantSplit/>
        </w:trPr>
        <w:tc>
          <w:tcPr>
            <w:tcW w:w="1870" w:type="dxa"/>
          </w:tcPr>
          <w:p w:rsidR="007F06C5" w:rsidRPr="00C02863" w:rsidRDefault="007F06C5" w:rsidP="00E96505">
            <w:pPr>
              <w:widowControl w:val="0"/>
              <w:contextualSpacing/>
              <w:rPr>
                <w:rFonts w:cs="Tahoma"/>
                <w:szCs w:val="24"/>
              </w:rPr>
            </w:pPr>
          </w:p>
        </w:tc>
        <w:tc>
          <w:tcPr>
            <w:tcW w:w="3165" w:type="dxa"/>
          </w:tcPr>
          <w:p w:rsidR="007F06C5" w:rsidRPr="00C02863" w:rsidRDefault="007F06C5" w:rsidP="00E96505">
            <w:pPr>
              <w:widowControl w:val="0"/>
              <w:contextualSpacing/>
              <w:rPr>
                <w:rFonts w:cs="Tahoma"/>
                <w:szCs w:val="24"/>
              </w:rPr>
            </w:pPr>
            <w:r w:rsidRPr="00C02863">
              <w:rPr>
                <w:rFonts w:cs="Tahoma"/>
                <w:szCs w:val="24"/>
              </w:rPr>
              <w:t>Number of referrals</w:t>
            </w:r>
          </w:p>
        </w:tc>
        <w:tc>
          <w:tcPr>
            <w:tcW w:w="1440" w:type="dxa"/>
          </w:tcPr>
          <w:p w:rsidR="007F06C5" w:rsidRPr="00C02863" w:rsidRDefault="007F06C5" w:rsidP="00E96505">
            <w:pPr>
              <w:widowControl w:val="0"/>
              <w:contextualSpacing/>
              <w:rPr>
                <w:rFonts w:cs="Tahoma"/>
                <w:szCs w:val="24"/>
              </w:rPr>
            </w:pPr>
          </w:p>
        </w:tc>
        <w:tc>
          <w:tcPr>
            <w:tcW w:w="1440" w:type="dxa"/>
          </w:tcPr>
          <w:p w:rsidR="007F06C5" w:rsidRPr="00C02863" w:rsidRDefault="007F06C5" w:rsidP="00E96505">
            <w:pPr>
              <w:widowControl w:val="0"/>
              <w:contextualSpacing/>
              <w:rPr>
                <w:rFonts w:cs="Tahoma"/>
                <w:szCs w:val="24"/>
              </w:rPr>
            </w:pPr>
          </w:p>
        </w:tc>
        <w:tc>
          <w:tcPr>
            <w:tcW w:w="1440" w:type="dxa"/>
          </w:tcPr>
          <w:p w:rsidR="007F06C5" w:rsidRPr="00C02863" w:rsidRDefault="007F06C5" w:rsidP="00E96505">
            <w:pPr>
              <w:widowControl w:val="0"/>
              <w:contextualSpacing/>
              <w:rPr>
                <w:rFonts w:cs="Tahoma"/>
                <w:szCs w:val="24"/>
              </w:rPr>
            </w:pPr>
          </w:p>
        </w:tc>
      </w:tr>
      <w:tr w:rsidR="00E96505" w:rsidRPr="00C02863" w:rsidTr="00366A69">
        <w:trPr>
          <w:cantSplit/>
        </w:trPr>
        <w:tc>
          <w:tcPr>
            <w:tcW w:w="1870" w:type="dxa"/>
          </w:tcPr>
          <w:p w:rsidR="00E96505" w:rsidRPr="00C02863" w:rsidRDefault="00E96505" w:rsidP="00E96505">
            <w:pPr>
              <w:widowControl w:val="0"/>
              <w:contextualSpacing/>
              <w:rPr>
                <w:rFonts w:cs="Tahoma"/>
                <w:szCs w:val="24"/>
              </w:rPr>
            </w:pPr>
            <w:r w:rsidRPr="00C02863">
              <w:rPr>
                <w:rFonts w:cs="Tahoma"/>
                <w:szCs w:val="24"/>
              </w:rPr>
              <w:t>Quarter 2</w:t>
            </w:r>
          </w:p>
        </w:tc>
        <w:tc>
          <w:tcPr>
            <w:tcW w:w="3165" w:type="dxa"/>
          </w:tcPr>
          <w:p w:rsidR="00E96505" w:rsidRPr="00C02863" w:rsidRDefault="00E96505" w:rsidP="00BE17EA">
            <w:pPr>
              <w:widowControl w:val="0"/>
              <w:contextualSpacing/>
              <w:rPr>
                <w:rFonts w:cs="Tahoma"/>
                <w:szCs w:val="24"/>
              </w:rPr>
            </w:pPr>
            <w:r w:rsidRPr="00C02863">
              <w:rPr>
                <w:rFonts w:cs="Tahoma"/>
                <w:szCs w:val="24"/>
              </w:rPr>
              <w:t xml:space="preserve">Intake to </w:t>
            </w:r>
            <w:r w:rsidR="00BE17EA" w:rsidRPr="00C02863">
              <w:rPr>
                <w:rFonts w:cs="Tahoma"/>
                <w:szCs w:val="24"/>
              </w:rPr>
              <w:t>therapist contact</w:t>
            </w:r>
            <w:r w:rsidRPr="00C02863">
              <w:rPr>
                <w:rFonts w:cs="Tahoma"/>
                <w:szCs w:val="24"/>
              </w:rPr>
              <w:t xml:space="preserve"> </w:t>
            </w:r>
          </w:p>
        </w:tc>
        <w:tc>
          <w:tcPr>
            <w:tcW w:w="1440" w:type="dxa"/>
          </w:tcPr>
          <w:p w:rsidR="00E96505" w:rsidRPr="00C02863" w:rsidRDefault="00E96505" w:rsidP="00E96505">
            <w:pPr>
              <w:widowControl w:val="0"/>
              <w:contextualSpacing/>
              <w:rPr>
                <w:rFonts w:cs="Tahoma"/>
                <w:szCs w:val="24"/>
              </w:rPr>
            </w:pPr>
          </w:p>
        </w:tc>
        <w:tc>
          <w:tcPr>
            <w:tcW w:w="1440" w:type="dxa"/>
          </w:tcPr>
          <w:p w:rsidR="00E96505" w:rsidRPr="00C02863" w:rsidRDefault="00E96505" w:rsidP="00E96505">
            <w:pPr>
              <w:widowControl w:val="0"/>
              <w:contextualSpacing/>
              <w:rPr>
                <w:rFonts w:cs="Tahoma"/>
                <w:szCs w:val="24"/>
              </w:rPr>
            </w:pPr>
          </w:p>
        </w:tc>
        <w:tc>
          <w:tcPr>
            <w:tcW w:w="1440" w:type="dxa"/>
          </w:tcPr>
          <w:p w:rsidR="00E96505" w:rsidRPr="00C02863" w:rsidRDefault="00E96505" w:rsidP="00E96505">
            <w:pPr>
              <w:widowControl w:val="0"/>
              <w:contextualSpacing/>
              <w:rPr>
                <w:rFonts w:cs="Tahoma"/>
                <w:szCs w:val="24"/>
              </w:rPr>
            </w:pPr>
          </w:p>
        </w:tc>
      </w:tr>
      <w:tr w:rsidR="00E96505" w:rsidRPr="00C02863" w:rsidTr="00366A69">
        <w:trPr>
          <w:cantSplit/>
        </w:trPr>
        <w:tc>
          <w:tcPr>
            <w:tcW w:w="1870" w:type="dxa"/>
          </w:tcPr>
          <w:p w:rsidR="00E96505" w:rsidRPr="00C02863" w:rsidRDefault="00E96505" w:rsidP="00E96505">
            <w:pPr>
              <w:widowControl w:val="0"/>
              <w:contextualSpacing/>
              <w:rPr>
                <w:rFonts w:cs="Tahoma"/>
                <w:szCs w:val="24"/>
              </w:rPr>
            </w:pPr>
          </w:p>
        </w:tc>
        <w:tc>
          <w:tcPr>
            <w:tcW w:w="3165" w:type="dxa"/>
          </w:tcPr>
          <w:p w:rsidR="00E96505" w:rsidRPr="00C02863" w:rsidRDefault="00E96505" w:rsidP="00E96505">
            <w:pPr>
              <w:widowControl w:val="0"/>
              <w:contextualSpacing/>
              <w:rPr>
                <w:rFonts w:cs="Tahoma"/>
                <w:szCs w:val="24"/>
              </w:rPr>
            </w:pPr>
            <w:r w:rsidRPr="00C02863">
              <w:rPr>
                <w:rFonts w:cs="Tahoma"/>
                <w:szCs w:val="24"/>
              </w:rPr>
              <w:t>Percent that met standard</w:t>
            </w:r>
          </w:p>
        </w:tc>
        <w:tc>
          <w:tcPr>
            <w:tcW w:w="1440" w:type="dxa"/>
          </w:tcPr>
          <w:p w:rsidR="00E96505" w:rsidRPr="00C02863" w:rsidRDefault="00E96505" w:rsidP="00E96505">
            <w:pPr>
              <w:widowControl w:val="0"/>
              <w:contextualSpacing/>
              <w:rPr>
                <w:rFonts w:cs="Tahoma"/>
                <w:szCs w:val="24"/>
              </w:rPr>
            </w:pPr>
          </w:p>
        </w:tc>
        <w:tc>
          <w:tcPr>
            <w:tcW w:w="1440" w:type="dxa"/>
          </w:tcPr>
          <w:p w:rsidR="00E96505" w:rsidRPr="00C02863" w:rsidRDefault="00E96505" w:rsidP="00E96505">
            <w:pPr>
              <w:widowControl w:val="0"/>
              <w:contextualSpacing/>
              <w:rPr>
                <w:rFonts w:cs="Tahoma"/>
                <w:szCs w:val="24"/>
              </w:rPr>
            </w:pPr>
          </w:p>
        </w:tc>
        <w:tc>
          <w:tcPr>
            <w:tcW w:w="1440" w:type="dxa"/>
          </w:tcPr>
          <w:p w:rsidR="00E96505" w:rsidRPr="00C02863" w:rsidRDefault="00E96505" w:rsidP="00E96505">
            <w:pPr>
              <w:widowControl w:val="0"/>
              <w:contextualSpacing/>
              <w:rPr>
                <w:rFonts w:cs="Tahoma"/>
                <w:szCs w:val="24"/>
              </w:rPr>
            </w:pPr>
          </w:p>
        </w:tc>
      </w:tr>
      <w:tr w:rsidR="0020630C" w:rsidRPr="00C02863" w:rsidTr="00366A69">
        <w:trPr>
          <w:cantSplit/>
        </w:trPr>
        <w:tc>
          <w:tcPr>
            <w:tcW w:w="1870" w:type="dxa"/>
          </w:tcPr>
          <w:p w:rsidR="0020630C" w:rsidRPr="00C02863" w:rsidRDefault="0020630C" w:rsidP="00E96505">
            <w:pPr>
              <w:widowControl w:val="0"/>
              <w:contextualSpacing/>
              <w:rPr>
                <w:rFonts w:cs="Tahoma"/>
                <w:szCs w:val="24"/>
              </w:rPr>
            </w:pPr>
          </w:p>
        </w:tc>
        <w:tc>
          <w:tcPr>
            <w:tcW w:w="3165" w:type="dxa"/>
          </w:tcPr>
          <w:p w:rsidR="0020630C" w:rsidRPr="00C02863" w:rsidRDefault="0020630C" w:rsidP="00E96505">
            <w:pPr>
              <w:widowControl w:val="0"/>
              <w:contextualSpacing/>
              <w:rPr>
                <w:rFonts w:cs="Tahoma"/>
                <w:szCs w:val="24"/>
              </w:rPr>
            </w:pPr>
            <w:r w:rsidRPr="00C02863">
              <w:rPr>
                <w:rFonts w:cs="Tahoma"/>
                <w:szCs w:val="24"/>
              </w:rPr>
              <w:t xml:space="preserve">Number of </w:t>
            </w:r>
            <w:r w:rsidR="007F06C5" w:rsidRPr="00C02863">
              <w:rPr>
                <w:rFonts w:cs="Tahoma"/>
                <w:szCs w:val="24"/>
              </w:rPr>
              <w:t>referrals</w:t>
            </w:r>
          </w:p>
        </w:tc>
        <w:tc>
          <w:tcPr>
            <w:tcW w:w="1440" w:type="dxa"/>
          </w:tcPr>
          <w:p w:rsidR="0020630C" w:rsidRPr="00C02863" w:rsidRDefault="0020630C" w:rsidP="00E96505">
            <w:pPr>
              <w:widowControl w:val="0"/>
              <w:contextualSpacing/>
              <w:rPr>
                <w:rFonts w:cs="Tahoma"/>
                <w:szCs w:val="24"/>
              </w:rPr>
            </w:pPr>
          </w:p>
        </w:tc>
        <w:tc>
          <w:tcPr>
            <w:tcW w:w="1440" w:type="dxa"/>
          </w:tcPr>
          <w:p w:rsidR="0020630C" w:rsidRPr="00C02863" w:rsidRDefault="0020630C" w:rsidP="00E96505">
            <w:pPr>
              <w:widowControl w:val="0"/>
              <w:contextualSpacing/>
              <w:rPr>
                <w:rFonts w:cs="Tahoma"/>
                <w:szCs w:val="24"/>
              </w:rPr>
            </w:pPr>
          </w:p>
        </w:tc>
        <w:tc>
          <w:tcPr>
            <w:tcW w:w="1440" w:type="dxa"/>
          </w:tcPr>
          <w:p w:rsidR="0020630C" w:rsidRPr="00C02863" w:rsidRDefault="0020630C" w:rsidP="00E96505">
            <w:pPr>
              <w:widowControl w:val="0"/>
              <w:contextualSpacing/>
              <w:rPr>
                <w:rFonts w:cs="Tahoma"/>
                <w:szCs w:val="24"/>
              </w:rPr>
            </w:pPr>
          </w:p>
        </w:tc>
      </w:tr>
      <w:tr w:rsidR="00E96505" w:rsidRPr="00C02863" w:rsidTr="00366A69">
        <w:trPr>
          <w:cantSplit/>
        </w:trPr>
        <w:tc>
          <w:tcPr>
            <w:tcW w:w="1870" w:type="dxa"/>
          </w:tcPr>
          <w:p w:rsidR="00E96505" w:rsidRPr="00C02863" w:rsidRDefault="00E96505" w:rsidP="00E96505">
            <w:pPr>
              <w:widowControl w:val="0"/>
              <w:contextualSpacing/>
              <w:rPr>
                <w:rFonts w:cs="Tahoma"/>
                <w:szCs w:val="24"/>
              </w:rPr>
            </w:pPr>
            <w:r w:rsidRPr="00C02863">
              <w:rPr>
                <w:rFonts w:cs="Tahoma"/>
                <w:szCs w:val="24"/>
              </w:rPr>
              <w:t>Quarter 3</w:t>
            </w:r>
          </w:p>
        </w:tc>
        <w:tc>
          <w:tcPr>
            <w:tcW w:w="3165" w:type="dxa"/>
          </w:tcPr>
          <w:p w:rsidR="00E96505" w:rsidRPr="00C02863" w:rsidRDefault="00E96505" w:rsidP="00BE17EA">
            <w:pPr>
              <w:widowControl w:val="0"/>
              <w:contextualSpacing/>
              <w:rPr>
                <w:rFonts w:cs="Tahoma"/>
                <w:szCs w:val="24"/>
              </w:rPr>
            </w:pPr>
            <w:r w:rsidRPr="00C02863">
              <w:rPr>
                <w:rFonts w:cs="Tahoma"/>
                <w:szCs w:val="24"/>
              </w:rPr>
              <w:t xml:space="preserve">Intake to </w:t>
            </w:r>
            <w:r w:rsidR="00BE17EA" w:rsidRPr="00C02863">
              <w:rPr>
                <w:rFonts w:cs="Tahoma"/>
                <w:szCs w:val="24"/>
              </w:rPr>
              <w:t>therapist contact</w:t>
            </w:r>
            <w:r w:rsidRPr="00C02863">
              <w:rPr>
                <w:rFonts w:cs="Tahoma"/>
                <w:szCs w:val="24"/>
              </w:rPr>
              <w:t xml:space="preserve"> </w:t>
            </w:r>
          </w:p>
        </w:tc>
        <w:tc>
          <w:tcPr>
            <w:tcW w:w="1440" w:type="dxa"/>
          </w:tcPr>
          <w:p w:rsidR="00E96505" w:rsidRPr="00C02863" w:rsidRDefault="00E96505" w:rsidP="00E96505">
            <w:pPr>
              <w:widowControl w:val="0"/>
              <w:contextualSpacing/>
              <w:rPr>
                <w:rFonts w:cs="Tahoma"/>
                <w:szCs w:val="24"/>
              </w:rPr>
            </w:pPr>
          </w:p>
        </w:tc>
        <w:tc>
          <w:tcPr>
            <w:tcW w:w="1440" w:type="dxa"/>
          </w:tcPr>
          <w:p w:rsidR="00E96505" w:rsidRPr="00C02863" w:rsidRDefault="00E96505" w:rsidP="00E96505">
            <w:pPr>
              <w:widowControl w:val="0"/>
              <w:contextualSpacing/>
              <w:rPr>
                <w:rFonts w:cs="Tahoma"/>
                <w:szCs w:val="24"/>
              </w:rPr>
            </w:pPr>
          </w:p>
        </w:tc>
        <w:tc>
          <w:tcPr>
            <w:tcW w:w="1440" w:type="dxa"/>
          </w:tcPr>
          <w:p w:rsidR="00E96505" w:rsidRPr="00C02863" w:rsidRDefault="00E96505" w:rsidP="00E96505">
            <w:pPr>
              <w:widowControl w:val="0"/>
              <w:contextualSpacing/>
              <w:rPr>
                <w:rFonts w:cs="Tahoma"/>
                <w:szCs w:val="24"/>
              </w:rPr>
            </w:pPr>
          </w:p>
        </w:tc>
      </w:tr>
      <w:tr w:rsidR="00E96505" w:rsidRPr="00C02863" w:rsidTr="00366A69">
        <w:trPr>
          <w:cantSplit/>
        </w:trPr>
        <w:tc>
          <w:tcPr>
            <w:tcW w:w="1870" w:type="dxa"/>
          </w:tcPr>
          <w:p w:rsidR="00E96505" w:rsidRPr="00C02863" w:rsidRDefault="00E96505" w:rsidP="00E96505">
            <w:pPr>
              <w:widowControl w:val="0"/>
              <w:contextualSpacing/>
              <w:rPr>
                <w:rFonts w:cs="Tahoma"/>
                <w:szCs w:val="24"/>
              </w:rPr>
            </w:pPr>
          </w:p>
        </w:tc>
        <w:tc>
          <w:tcPr>
            <w:tcW w:w="3165" w:type="dxa"/>
          </w:tcPr>
          <w:p w:rsidR="00E96505" w:rsidRPr="00C02863" w:rsidRDefault="00E96505" w:rsidP="00E96505">
            <w:pPr>
              <w:widowControl w:val="0"/>
              <w:contextualSpacing/>
              <w:rPr>
                <w:rFonts w:cs="Tahoma"/>
                <w:szCs w:val="24"/>
              </w:rPr>
            </w:pPr>
            <w:r w:rsidRPr="00C02863">
              <w:rPr>
                <w:rFonts w:cs="Tahoma"/>
                <w:szCs w:val="24"/>
              </w:rPr>
              <w:t>Percent that met standard</w:t>
            </w:r>
          </w:p>
        </w:tc>
        <w:tc>
          <w:tcPr>
            <w:tcW w:w="1440" w:type="dxa"/>
          </w:tcPr>
          <w:p w:rsidR="00E96505" w:rsidRPr="00C02863" w:rsidRDefault="00E96505" w:rsidP="00E96505">
            <w:pPr>
              <w:widowControl w:val="0"/>
              <w:contextualSpacing/>
              <w:rPr>
                <w:rFonts w:cs="Tahoma"/>
                <w:szCs w:val="24"/>
              </w:rPr>
            </w:pPr>
          </w:p>
        </w:tc>
        <w:tc>
          <w:tcPr>
            <w:tcW w:w="1440" w:type="dxa"/>
          </w:tcPr>
          <w:p w:rsidR="00E96505" w:rsidRPr="00C02863" w:rsidRDefault="00E96505" w:rsidP="00E96505">
            <w:pPr>
              <w:widowControl w:val="0"/>
              <w:contextualSpacing/>
              <w:rPr>
                <w:rFonts w:cs="Tahoma"/>
                <w:szCs w:val="24"/>
              </w:rPr>
            </w:pPr>
          </w:p>
        </w:tc>
        <w:tc>
          <w:tcPr>
            <w:tcW w:w="1440" w:type="dxa"/>
          </w:tcPr>
          <w:p w:rsidR="00E96505" w:rsidRPr="00C02863" w:rsidRDefault="00E96505" w:rsidP="00E96505">
            <w:pPr>
              <w:widowControl w:val="0"/>
              <w:contextualSpacing/>
              <w:rPr>
                <w:rFonts w:cs="Tahoma"/>
                <w:szCs w:val="24"/>
              </w:rPr>
            </w:pPr>
          </w:p>
        </w:tc>
      </w:tr>
      <w:tr w:rsidR="007F06C5" w:rsidRPr="00C02863" w:rsidTr="00366A69">
        <w:trPr>
          <w:cantSplit/>
        </w:trPr>
        <w:tc>
          <w:tcPr>
            <w:tcW w:w="1870" w:type="dxa"/>
          </w:tcPr>
          <w:p w:rsidR="007F06C5" w:rsidRPr="00C02863" w:rsidRDefault="007F06C5" w:rsidP="00E96505">
            <w:pPr>
              <w:widowControl w:val="0"/>
              <w:contextualSpacing/>
              <w:rPr>
                <w:rFonts w:cs="Tahoma"/>
                <w:szCs w:val="24"/>
              </w:rPr>
            </w:pPr>
          </w:p>
        </w:tc>
        <w:tc>
          <w:tcPr>
            <w:tcW w:w="3165" w:type="dxa"/>
          </w:tcPr>
          <w:p w:rsidR="007F06C5" w:rsidRPr="00C02863" w:rsidRDefault="007F06C5" w:rsidP="00E96505">
            <w:pPr>
              <w:widowControl w:val="0"/>
              <w:contextualSpacing/>
              <w:rPr>
                <w:rFonts w:cs="Tahoma"/>
                <w:szCs w:val="24"/>
              </w:rPr>
            </w:pPr>
            <w:r w:rsidRPr="00C02863">
              <w:rPr>
                <w:rFonts w:cs="Tahoma"/>
                <w:szCs w:val="24"/>
              </w:rPr>
              <w:t>Number of referrals</w:t>
            </w:r>
          </w:p>
        </w:tc>
        <w:tc>
          <w:tcPr>
            <w:tcW w:w="1440" w:type="dxa"/>
          </w:tcPr>
          <w:p w:rsidR="007F06C5" w:rsidRPr="00C02863" w:rsidRDefault="007F06C5" w:rsidP="00E96505">
            <w:pPr>
              <w:widowControl w:val="0"/>
              <w:contextualSpacing/>
              <w:rPr>
                <w:rFonts w:cs="Tahoma"/>
                <w:szCs w:val="24"/>
              </w:rPr>
            </w:pPr>
          </w:p>
        </w:tc>
        <w:tc>
          <w:tcPr>
            <w:tcW w:w="1440" w:type="dxa"/>
          </w:tcPr>
          <w:p w:rsidR="007F06C5" w:rsidRPr="00C02863" w:rsidRDefault="007F06C5" w:rsidP="00E96505">
            <w:pPr>
              <w:widowControl w:val="0"/>
              <w:contextualSpacing/>
              <w:rPr>
                <w:rFonts w:cs="Tahoma"/>
                <w:szCs w:val="24"/>
              </w:rPr>
            </w:pPr>
          </w:p>
        </w:tc>
        <w:tc>
          <w:tcPr>
            <w:tcW w:w="1440" w:type="dxa"/>
          </w:tcPr>
          <w:p w:rsidR="007F06C5" w:rsidRPr="00C02863" w:rsidRDefault="007F06C5" w:rsidP="00E96505">
            <w:pPr>
              <w:widowControl w:val="0"/>
              <w:contextualSpacing/>
              <w:rPr>
                <w:rFonts w:cs="Tahoma"/>
                <w:szCs w:val="24"/>
              </w:rPr>
            </w:pPr>
          </w:p>
        </w:tc>
      </w:tr>
      <w:tr w:rsidR="00E96505" w:rsidRPr="00C02863" w:rsidTr="00366A69">
        <w:trPr>
          <w:cantSplit/>
        </w:trPr>
        <w:tc>
          <w:tcPr>
            <w:tcW w:w="1870" w:type="dxa"/>
          </w:tcPr>
          <w:p w:rsidR="00E96505" w:rsidRPr="00C02863" w:rsidRDefault="00E96505" w:rsidP="00E96505">
            <w:pPr>
              <w:widowControl w:val="0"/>
              <w:contextualSpacing/>
              <w:rPr>
                <w:rFonts w:cs="Tahoma"/>
                <w:szCs w:val="24"/>
              </w:rPr>
            </w:pPr>
            <w:r w:rsidRPr="00C02863">
              <w:rPr>
                <w:rFonts w:cs="Tahoma"/>
                <w:szCs w:val="24"/>
              </w:rPr>
              <w:t>Quarter 4</w:t>
            </w:r>
          </w:p>
        </w:tc>
        <w:tc>
          <w:tcPr>
            <w:tcW w:w="3165" w:type="dxa"/>
          </w:tcPr>
          <w:p w:rsidR="00E96505" w:rsidRPr="00C02863" w:rsidRDefault="00E96505" w:rsidP="00BE17EA">
            <w:pPr>
              <w:widowControl w:val="0"/>
              <w:contextualSpacing/>
              <w:rPr>
                <w:rFonts w:cs="Tahoma"/>
                <w:szCs w:val="24"/>
              </w:rPr>
            </w:pPr>
            <w:r w:rsidRPr="00C02863">
              <w:rPr>
                <w:rFonts w:cs="Tahoma"/>
                <w:szCs w:val="24"/>
              </w:rPr>
              <w:t xml:space="preserve">Intake to </w:t>
            </w:r>
            <w:r w:rsidR="00BE17EA" w:rsidRPr="00C02863">
              <w:rPr>
                <w:rFonts w:cs="Tahoma"/>
                <w:szCs w:val="24"/>
              </w:rPr>
              <w:t>therapist contact</w:t>
            </w:r>
            <w:r w:rsidRPr="00C02863">
              <w:rPr>
                <w:rFonts w:cs="Tahoma"/>
                <w:szCs w:val="24"/>
              </w:rPr>
              <w:t xml:space="preserve"> </w:t>
            </w:r>
          </w:p>
        </w:tc>
        <w:tc>
          <w:tcPr>
            <w:tcW w:w="1440" w:type="dxa"/>
          </w:tcPr>
          <w:p w:rsidR="00E96505" w:rsidRPr="00C02863" w:rsidRDefault="00E96505" w:rsidP="00E96505">
            <w:pPr>
              <w:widowControl w:val="0"/>
              <w:contextualSpacing/>
              <w:rPr>
                <w:rFonts w:cs="Tahoma"/>
                <w:szCs w:val="24"/>
              </w:rPr>
            </w:pPr>
          </w:p>
        </w:tc>
        <w:tc>
          <w:tcPr>
            <w:tcW w:w="1440" w:type="dxa"/>
          </w:tcPr>
          <w:p w:rsidR="00E96505" w:rsidRPr="00C02863" w:rsidRDefault="00E96505" w:rsidP="00E96505">
            <w:pPr>
              <w:widowControl w:val="0"/>
              <w:contextualSpacing/>
              <w:rPr>
                <w:rFonts w:cs="Tahoma"/>
                <w:szCs w:val="24"/>
              </w:rPr>
            </w:pPr>
          </w:p>
        </w:tc>
        <w:tc>
          <w:tcPr>
            <w:tcW w:w="1440" w:type="dxa"/>
          </w:tcPr>
          <w:p w:rsidR="00E96505" w:rsidRPr="00C02863" w:rsidRDefault="00E96505" w:rsidP="00E96505">
            <w:pPr>
              <w:widowControl w:val="0"/>
              <w:contextualSpacing/>
              <w:rPr>
                <w:rFonts w:cs="Tahoma"/>
                <w:szCs w:val="24"/>
              </w:rPr>
            </w:pPr>
          </w:p>
        </w:tc>
      </w:tr>
      <w:tr w:rsidR="00E96505" w:rsidRPr="00C02863" w:rsidTr="00366A69">
        <w:trPr>
          <w:cantSplit/>
        </w:trPr>
        <w:tc>
          <w:tcPr>
            <w:tcW w:w="1870" w:type="dxa"/>
          </w:tcPr>
          <w:p w:rsidR="00E96505" w:rsidRPr="00C02863" w:rsidRDefault="00E96505" w:rsidP="00E96505">
            <w:pPr>
              <w:widowControl w:val="0"/>
              <w:contextualSpacing/>
              <w:rPr>
                <w:rFonts w:cs="Tahoma"/>
                <w:szCs w:val="24"/>
              </w:rPr>
            </w:pPr>
          </w:p>
        </w:tc>
        <w:tc>
          <w:tcPr>
            <w:tcW w:w="3165" w:type="dxa"/>
          </w:tcPr>
          <w:p w:rsidR="00E96505" w:rsidRPr="00C02863" w:rsidRDefault="00E96505" w:rsidP="00E96505">
            <w:pPr>
              <w:widowControl w:val="0"/>
              <w:contextualSpacing/>
              <w:rPr>
                <w:rFonts w:cs="Tahoma"/>
                <w:szCs w:val="24"/>
              </w:rPr>
            </w:pPr>
            <w:r w:rsidRPr="00C02863">
              <w:rPr>
                <w:rFonts w:cs="Tahoma"/>
                <w:szCs w:val="24"/>
              </w:rPr>
              <w:t>Percent that met standard</w:t>
            </w:r>
          </w:p>
        </w:tc>
        <w:tc>
          <w:tcPr>
            <w:tcW w:w="1440" w:type="dxa"/>
          </w:tcPr>
          <w:p w:rsidR="00E96505" w:rsidRPr="00C02863" w:rsidRDefault="00E96505" w:rsidP="00E96505">
            <w:pPr>
              <w:widowControl w:val="0"/>
              <w:contextualSpacing/>
              <w:rPr>
                <w:rFonts w:cs="Tahoma"/>
                <w:szCs w:val="24"/>
              </w:rPr>
            </w:pPr>
          </w:p>
        </w:tc>
        <w:tc>
          <w:tcPr>
            <w:tcW w:w="1440" w:type="dxa"/>
          </w:tcPr>
          <w:p w:rsidR="00E96505" w:rsidRPr="00C02863" w:rsidRDefault="00E96505" w:rsidP="00E96505">
            <w:pPr>
              <w:widowControl w:val="0"/>
              <w:contextualSpacing/>
              <w:rPr>
                <w:rFonts w:cs="Tahoma"/>
                <w:szCs w:val="24"/>
              </w:rPr>
            </w:pPr>
          </w:p>
        </w:tc>
        <w:tc>
          <w:tcPr>
            <w:tcW w:w="1440" w:type="dxa"/>
          </w:tcPr>
          <w:p w:rsidR="00E96505" w:rsidRPr="00C02863" w:rsidRDefault="00E96505" w:rsidP="00E96505">
            <w:pPr>
              <w:widowControl w:val="0"/>
              <w:contextualSpacing/>
              <w:rPr>
                <w:rFonts w:cs="Tahoma"/>
                <w:szCs w:val="24"/>
              </w:rPr>
            </w:pPr>
          </w:p>
        </w:tc>
      </w:tr>
      <w:tr w:rsidR="007F06C5" w:rsidRPr="00C02863" w:rsidTr="00366A69">
        <w:trPr>
          <w:cantSplit/>
        </w:trPr>
        <w:tc>
          <w:tcPr>
            <w:tcW w:w="1870" w:type="dxa"/>
          </w:tcPr>
          <w:p w:rsidR="007F06C5" w:rsidRPr="00C02863" w:rsidRDefault="007F06C5" w:rsidP="00E96505">
            <w:pPr>
              <w:widowControl w:val="0"/>
              <w:contextualSpacing/>
              <w:rPr>
                <w:rFonts w:cs="Tahoma"/>
                <w:szCs w:val="24"/>
              </w:rPr>
            </w:pPr>
          </w:p>
        </w:tc>
        <w:tc>
          <w:tcPr>
            <w:tcW w:w="3165" w:type="dxa"/>
          </w:tcPr>
          <w:p w:rsidR="007F06C5" w:rsidRPr="00C02863" w:rsidRDefault="007F06C5" w:rsidP="00E96505">
            <w:pPr>
              <w:widowControl w:val="0"/>
              <w:contextualSpacing/>
              <w:rPr>
                <w:rFonts w:cs="Tahoma"/>
                <w:szCs w:val="24"/>
              </w:rPr>
            </w:pPr>
            <w:r w:rsidRPr="00C02863">
              <w:rPr>
                <w:rFonts w:cs="Tahoma"/>
                <w:szCs w:val="24"/>
              </w:rPr>
              <w:t>Number of referrals</w:t>
            </w:r>
          </w:p>
        </w:tc>
        <w:tc>
          <w:tcPr>
            <w:tcW w:w="1440" w:type="dxa"/>
          </w:tcPr>
          <w:p w:rsidR="007F06C5" w:rsidRPr="00C02863" w:rsidRDefault="007F06C5" w:rsidP="00E96505">
            <w:pPr>
              <w:widowControl w:val="0"/>
              <w:contextualSpacing/>
              <w:rPr>
                <w:rFonts w:cs="Tahoma"/>
                <w:szCs w:val="24"/>
              </w:rPr>
            </w:pPr>
          </w:p>
        </w:tc>
        <w:tc>
          <w:tcPr>
            <w:tcW w:w="1440" w:type="dxa"/>
          </w:tcPr>
          <w:p w:rsidR="007F06C5" w:rsidRPr="00C02863" w:rsidRDefault="007F06C5" w:rsidP="00E96505">
            <w:pPr>
              <w:widowControl w:val="0"/>
              <w:contextualSpacing/>
              <w:rPr>
                <w:rFonts w:cs="Tahoma"/>
                <w:szCs w:val="24"/>
              </w:rPr>
            </w:pPr>
          </w:p>
        </w:tc>
        <w:tc>
          <w:tcPr>
            <w:tcW w:w="1440" w:type="dxa"/>
          </w:tcPr>
          <w:p w:rsidR="007F06C5" w:rsidRPr="00C02863" w:rsidRDefault="007F06C5" w:rsidP="00E96505">
            <w:pPr>
              <w:widowControl w:val="0"/>
              <w:contextualSpacing/>
              <w:rPr>
                <w:rFonts w:cs="Tahoma"/>
                <w:szCs w:val="24"/>
              </w:rPr>
            </w:pPr>
          </w:p>
        </w:tc>
      </w:tr>
      <w:tr w:rsidR="00E96505" w:rsidRPr="00C02863" w:rsidTr="002C7F62">
        <w:trPr>
          <w:cantSplit/>
        </w:trPr>
        <w:tc>
          <w:tcPr>
            <w:tcW w:w="1870" w:type="dxa"/>
            <w:shd w:val="clear" w:color="auto" w:fill="DBE5F1" w:themeFill="accent1" w:themeFillTint="33"/>
          </w:tcPr>
          <w:p w:rsidR="00E96505" w:rsidRPr="00C02863" w:rsidRDefault="00E96505" w:rsidP="00E96505">
            <w:pPr>
              <w:widowControl w:val="0"/>
              <w:contextualSpacing/>
              <w:rPr>
                <w:rFonts w:cs="Tahoma"/>
                <w:szCs w:val="24"/>
              </w:rPr>
            </w:pPr>
            <w:r w:rsidRPr="00C02863">
              <w:rPr>
                <w:rFonts w:cs="Tahoma"/>
                <w:szCs w:val="24"/>
              </w:rPr>
              <w:t>Total</w:t>
            </w:r>
          </w:p>
        </w:tc>
        <w:tc>
          <w:tcPr>
            <w:tcW w:w="3165" w:type="dxa"/>
            <w:shd w:val="clear" w:color="auto" w:fill="DBE5F1" w:themeFill="accent1" w:themeFillTint="33"/>
          </w:tcPr>
          <w:p w:rsidR="00E96505" w:rsidRPr="00C02863" w:rsidRDefault="00E96505" w:rsidP="00BE17EA">
            <w:pPr>
              <w:widowControl w:val="0"/>
              <w:contextualSpacing/>
              <w:rPr>
                <w:rFonts w:cs="Tahoma"/>
                <w:szCs w:val="24"/>
              </w:rPr>
            </w:pPr>
            <w:r w:rsidRPr="00C02863">
              <w:rPr>
                <w:rFonts w:cs="Tahoma"/>
                <w:szCs w:val="24"/>
              </w:rPr>
              <w:t xml:space="preserve">Intake to </w:t>
            </w:r>
            <w:r w:rsidR="00BE17EA" w:rsidRPr="00C02863">
              <w:rPr>
                <w:rFonts w:cs="Tahoma"/>
                <w:szCs w:val="24"/>
              </w:rPr>
              <w:t>therapist contact</w:t>
            </w:r>
            <w:r w:rsidRPr="00C02863">
              <w:rPr>
                <w:rFonts w:cs="Tahoma"/>
                <w:szCs w:val="24"/>
              </w:rPr>
              <w:t xml:space="preserve"> </w:t>
            </w:r>
          </w:p>
        </w:tc>
        <w:tc>
          <w:tcPr>
            <w:tcW w:w="1440" w:type="dxa"/>
            <w:shd w:val="clear" w:color="auto" w:fill="DBE5F1" w:themeFill="accent1" w:themeFillTint="33"/>
          </w:tcPr>
          <w:p w:rsidR="00E96505" w:rsidRPr="00C02863" w:rsidRDefault="00E96505" w:rsidP="00E96505">
            <w:pPr>
              <w:widowControl w:val="0"/>
              <w:contextualSpacing/>
              <w:rPr>
                <w:rFonts w:cs="Tahoma"/>
                <w:szCs w:val="24"/>
              </w:rPr>
            </w:pPr>
          </w:p>
        </w:tc>
        <w:tc>
          <w:tcPr>
            <w:tcW w:w="1440" w:type="dxa"/>
            <w:shd w:val="clear" w:color="auto" w:fill="DBE5F1" w:themeFill="accent1" w:themeFillTint="33"/>
          </w:tcPr>
          <w:p w:rsidR="00E96505" w:rsidRPr="00C02863" w:rsidRDefault="00E96505" w:rsidP="00E96505">
            <w:pPr>
              <w:widowControl w:val="0"/>
              <w:contextualSpacing/>
              <w:rPr>
                <w:rFonts w:cs="Tahoma"/>
                <w:szCs w:val="24"/>
              </w:rPr>
            </w:pPr>
          </w:p>
        </w:tc>
        <w:tc>
          <w:tcPr>
            <w:tcW w:w="1440" w:type="dxa"/>
            <w:shd w:val="clear" w:color="auto" w:fill="DBE5F1" w:themeFill="accent1" w:themeFillTint="33"/>
          </w:tcPr>
          <w:p w:rsidR="00E96505" w:rsidRPr="00C02863" w:rsidRDefault="00E96505" w:rsidP="00E96505">
            <w:pPr>
              <w:widowControl w:val="0"/>
              <w:contextualSpacing/>
              <w:rPr>
                <w:rFonts w:cs="Tahoma"/>
                <w:szCs w:val="24"/>
              </w:rPr>
            </w:pPr>
          </w:p>
        </w:tc>
      </w:tr>
      <w:tr w:rsidR="00E96505" w:rsidRPr="00C02863" w:rsidTr="002C7F62">
        <w:trPr>
          <w:cantSplit/>
        </w:trPr>
        <w:tc>
          <w:tcPr>
            <w:tcW w:w="1870" w:type="dxa"/>
            <w:shd w:val="clear" w:color="auto" w:fill="DBE5F1" w:themeFill="accent1" w:themeFillTint="33"/>
          </w:tcPr>
          <w:p w:rsidR="00E96505" w:rsidRPr="00C02863" w:rsidRDefault="00E96505" w:rsidP="00E96505">
            <w:pPr>
              <w:widowControl w:val="0"/>
              <w:contextualSpacing/>
              <w:rPr>
                <w:rFonts w:cs="Tahoma"/>
                <w:szCs w:val="24"/>
              </w:rPr>
            </w:pPr>
          </w:p>
        </w:tc>
        <w:tc>
          <w:tcPr>
            <w:tcW w:w="3165" w:type="dxa"/>
            <w:shd w:val="clear" w:color="auto" w:fill="DBE5F1" w:themeFill="accent1" w:themeFillTint="33"/>
          </w:tcPr>
          <w:p w:rsidR="00E96505" w:rsidRPr="00C02863" w:rsidRDefault="00E96505" w:rsidP="00E96505">
            <w:pPr>
              <w:widowControl w:val="0"/>
              <w:contextualSpacing/>
              <w:rPr>
                <w:rFonts w:cs="Tahoma"/>
                <w:szCs w:val="24"/>
              </w:rPr>
            </w:pPr>
            <w:r w:rsidRPr="00C02863">
              <w:rPr>
                <w:rFonts w:cs="Tahoma"/>
                <w:szCs w:val="24"/>
              </w:rPr>
              <w:t>Percent that met standard</w:t>
            </w:r>
          </w:p>
        </w:tc>
        <w:tc>
          <w:tcPr>
            <w:tcW w:w="1440" w:type="dxa"/>
            <w:shd w:val="clear" w:color="auto" w:fill="DBE5F1" w:themeFill="accent1" w:themeFillTint="33"/>
          </w:tcPr>
          <w:p w:rsidR="00E96505" w:rsidRPr="00C02863" w:rsidRDefault="00E96505" w:rsidP="00E96505">
            <w:pPr>
              <w:widowControl w:val="0"/>
              <w:contextualSpacing/>
              <w:rPr>
                <w:rFonts w:cs="Tahoma"/>
                <w:szCs w:val="24"/>
              </w:rPr>
            </w:pPr>
          </w:p>
        </w:tc>
        <w:tc>
          <w:tcPr>
            <w:tcW w:w="1440" w:type="dxa"/>
            <w:shd w:val="clear" w:color="auto" w:fill="DBE5F1" w:themeFill="accent1" w:themeFillTint="33"/>
          </w:tcPr>
          <w:p w:rsidR="00E96505" w:rsidRPr="00C02863" w:rsidRDefault="00E96505" w:rsidP="00E96505">
            <w:pPr>
              <w:widowControl w:val="0"/>
              <w:contextualSpacing/>
              <w:rPr>
                <w:rFonts w:cs="Tahoma"/>
                <w:szCs w:val="24"/>
              </w:rPr>
            </w:pPr>
          </w:p>
        </w:tc>
        <w:tc>
          <w:tcPr>
            <w:tcW w:w="1440" w:type="dxa"/>
            <w:shd w:val="clear" w:color="auto" w:fill="DBE5F1" w:themeFill="accent1" w:themeFillTint="33"/>
          </w:tcPr>
          <w:p w:rsidR="00E96505" w:rsidRPr="00C02863" w:rsidRDefault="00E96505" w:rsidP="00E96505">
            <w:pPr>
              <w:widowControl w:val="0"/>
              <w:contextualSpacing/>
              <w:rPr>
                <w:rFonts w:cs="Tahoma"/>
                <w:szCs w:val="24"/>
              </w:rPr>
            </w:pPr>
          </w:p>
        </w:tc>
      </w:tr>
      <w:tr w:rsidR="007F06C5" w:rsidRPr="00C02863" w:rsidTr="002C7F62">
        <w:trPr>
          <w:cantSplit/>
        </w:trPr>
        <w:tc>
          <w:tcPr>
            <w:tcW w:w="1870" w:type="dxa"/>
            <w:shd w:val="clear" w:color="auto" w:fill="DBE5F1" w:themeFill="accent1" w:themeFillTint="33"/>
          </w:tcPr>
          <w:p w:rsidR="007F06C5" w:rsidRPr="00C02863" w:rsidRDefault="007F06C5" w:rsidP="00E96505">
            <w:pPr>
              <w:widowControl w:val="0"/>
              <w:contextualSpacing/>
              <w:rPr>
                <w:rFonts w:cs="Tahoma"/>
                <w:szCs w:val="24"/>
              </w:rPr>
            </w:pPr>
          </w:p>
        </w:tc>
        <w:tc>
          <w:tcPr>
            <w:tcW w:w="3165" w:type="dxa"/>
            <w:shd w:val="clear" w:color="auto" w:fill="DBE5F1" w:themeFill="accent1" w:themeFillTint="33"/>
          </w:tcPr>
          <w:p w:rsidR="007F06C5" w:rsidRPr="00C02863" w:rsidRDefault="007F06C5" w:rsidP="00E96505">
            <w:pPr>
              <w:widowControl w:val="0"/>
              <w:contextualSpacing/>
              <w:rPr>
                <w:rFonts w:cs="Tahoma"/>
                <w:szCs w:val="24"/>
              </w:rPr>
            </w:pPr>
            <w:r w:rsidRPr="00C02863">
              <w:rPr>
                <w:rFonts w:cs="Tahoma"/>
                <w:szCs w:val="24"/>
              </w:rPr>
              <w:t>Number of referrals</w:t>
            </w:r>
          </w:p>
        </w:tc>
        <w:tc>
          <w:tcPr>
            <w:tcW w:w="1440" w:type="dxa"/>
            <w:shd w:val="clear" w:color="auto" w:fill="DBE5F1" w:themeFill="accent1" w:themeFillTint="33"/>
          </w:tcPr>
          <w:p w:rsidR="007F06C5" w:rsidRPr="00C02863" w:rsidRDefault="007F06C5" w:rsidP="00E96505">
            <w:pPr>
              <w:widowControl w:val="0"/>
              <w:contextualSpacing/>
              <w:rPr>
                <w:rFonts w:cs="Tahoma"/>
                <w:szCs w:val="24"/>
              </w:rPr>
            </w:pPr>
          </w:p>
        </w:tc>
        <w:tc>
          <w:tcPr>
            <w:tcW w:w="1440" w:type="dxa"/>
            <w:shd w:val="clear" w:color="auto" w:fill="DBE5F1" w:themeFill="accent1" w:themeFillTint="33"/>
          </w:tcPr>
          <w:p w:rsidR="007F06C5" w:rsidRPr="00C02863" w:rsidRDefault="007F06C5" w:rsidP="00E96505">
            <w:pPr>
              <w:widowControl w:val="0"/>
              <w:contextualSpacing/>
              <w:rPr>
                <w:rFonts w:cs="Tahoma"/>
                <w:szCs w:val="24"/>
              </w:rPr>
            </w:pPr>
          </w:p>
        </w:tc>
        <w:tc>
          <w:tcPr>
            <w:tcW w:w="1440" w:type="dxa"/>
            <w:shd w:val="clear" w:color="auto" w:fill="DBE5F1" w:themeFill="accent1" w:themeFillTint="33"/>
          </w:tcPr>
          <w:p w:rsidR="007F06C5" w:rsidRPr="00C02863" w:rsidRDefault="007F06C5" w:rsidP="00E96505">
            <w:pPr>
              <w:widowControl w:val="0"/>
              <w:contextualSpacing/>
              <w:rPr>
                <w:rFonts w:cs="Tahoma"/>
                <w:szCs w:val="24"/>
              </w:rPr>
            </w:pPr>
          </w:p>
        </w:tc>
      </w:tr>
    </w:tbl>
    <w:p w:rsidR="00017DF6" w:rsidRPr="00C3521D" w:rsidRDefault="00C3521D" w:rsidP="00026E86">
      <w:pPr>
        <w:ind w:left="432" w:hanging="432"/>
        <w:rPr>
          <w:rFonts w:cs="Tahoma"/>
          <w:sz w:val="20"/>
          <w:szCs w:val="24"/>
        </w:rPr>
      </w:pPr>
      <w:r w:rsidRPr="00C02863">
        <w:rPr>
          <w:rFonts w:cs="Tahoma"/>
          <w:sz w:val="20"/>
          <w:szCs w:val="24"/>
        </w:rPr>
        <w:t>(*) NON-PSYCHIATRIC</w:t>
      </w:r>
      <w:r w:rsidR="0088368F" w:rsidRPr="00C02863">
        <w:rPr>
          <w:rFonts w:cs="Tahoma"/>
          <w:sz w:val="20"/>
          <w:szCs w:val="24"/>
        </w:rPr>
        <w:t xml:space="preserve"> SERVICE</w:t>
      </w:r>
    </w:p>
    <w:p w:rsidR="00C3521D" w:rsidRDefault="00C3521D" w:rsidP="00026E86">
      <w:pPr>
        <w:ind w:left="432" w:hanging="432"/>
        <w:rPr>
          <w:rFonts w:cs="Tahoma"/>
          <w:szCs w:val="24"/>
          <w:u w:val="single"/>
        </w:rPr>
      </w:pPr>
    </w:p>
    <w:p w:rsidR="00B83EAE" w:rsidRPr="00B83EAE" w:rsidRDefault="00B83EAE" w:rsidP="00A559B7">
      <w:pPr>
        <w:rPr>
          <w:rFonts w:cs="Tahoma"/>
          <w:szCs w:val="24"/>
        </w:rPr>
      </w:pPr>
      <w:r w:rsidRPr="00C02863">
        <w:rPr>
          <w:rFonts w:cs="Tahoma"/>
          <w:b/>
          <w:szCs w:val="24"/>
        </w:rPr>
        <w:t>Summary</w:t>
      </w:r>
      <w:r w:rsidRPr="00B83EAE">
        <w:rPr>
          <w:rFonts w:cs="Tahoma"/>
          <w:szCs w:val="24"/>
        </w:rPr>
        <w:t xml:space="preserve">: </w:t>
      </w:r>
      <w:r w:rsidR="00C02863">
        <w:rPr>
          <w:rFonts w:cs="Tahoma"/>
          <w:szCs w:val="24"/>
        </w:rPr>
        <w:t>In Fiscal year 2016-2017 there were n</w:t>
      </w:r>
      <w:r w:rsidR="0066630A">
        <w:rPr>
          <w:rFonts w:cs="Tahoma"/>
          <w:szCs w:val="24"/>
        </w:rPr>
        <w:t>o Urgent referrals made for out</w:t>
      </w:r>
      <w:r w:rsidR="00C02863">
        <w:rPr>
          <w:rFonts w:cs="Tahoma"/>
          <w:szCs w:val="24"/>
        </w:rPr>
        <w:t xml:space="preserve">patient mental health services. The lack of urgent referrals may be worthy of future review. </w:t>
      </w:r>
    </w:p>
    <w:p w:rsidR="00B83EAE" w:rsidRDefault="00B83EAE" w:rsidP="00026E86">
      <w:pPr>
        <w:ind w:left="432" w:hanging="432"/>
        <w:rPr>
          <w:rFonts w:cs="Tahoma"/>
          <w:szCs w:val="24"/>
          <w:u w:val="single"/>
        </w:rPr>
      </w:pPr>
    </w:p>
    <w:tbl>
      <w:tblPr>
        <w:tblStyle w:val="TableGrid"/>
        <w:tblW w:w="9355" w:type="dxa"/>
        <w:tblLook w:val="04A0" w:firstRow="1" w:lastRow="0" w:firstColumn="1" w:lastColumn="0" w:noHBand="0" w:noVBand="1"/>
      </w:tblPr>
      <w:tblGrid>
        <w:gridCol w:w="1870"/>
        <w:gridCol w:w="3165"/>
        <w:gridCol w:w="1440"/>
        <w:gridCol w:w="1440"/>
        <w:gridCol w:w="1440"/>
      </w:tblGrid>
      <w:tr w:rsidR="00367027" w:rsidRPr="00D62DFD" w:rsidTr="00366A69">
        <w:trPr>
          <w:cantSplit/>
          <w:tblHeader/>
        </w:trPr>
        <w:tc>
          <w:tcPr>
            <w:tcW w:w="5035" w:type="dxa"/>
            <w:gridSpan w:val="2"/>
          </w:tcPr>
          <w:p w:rsidR="00367027" w:rsidRPr="00D62DFD" w:rsidRDefault="00367027" w:rsidP="00367027">
            <w:pPr>
              <w:widowControl w:val="0"/>
              <w:contextualSpacing/>
              <w:rPr>
                <w:rFonts w:cs="Tahoma"/>
                <w:szCs w:val="24"/>
              </w:rPr>
            </w:pPr>
            <w:r w:rsidRPr="00D62DFD">
              <w:rPr>
                <w:rFonts w:cs="Tahoma"/>
                <w:szCs w:val="24"/>
              </w:rPr>
              <w:t>URGENT MED APPOINTMENT: 2 DAYS</w:t>
            </w:r>
          </w:p>
        </w:tc>
        <w:tc>
          <w:tcPr>
            <w:tcW w:w="1440" w:type="dxa"/>
          </w:tcPr>
          <w:p w:rsidR="00367027" w:rsidRPr="00D62DFD" w:rsidRDefault="00367027" w:rsidP="00E20D36">
            <w:pPr>
              <w:widowControl w:val="0"/>
              <w:contextualSpacing/>
              <w:rPr>
                <w:rFonts w:cs="Tahoma"/>
                <w:szCs w:val="24"/>
              </w:rPr>
            </w:pPr>
            <w:r w:rsidRPr="00D62DFD">
              <w:rPr>
                <w:rFonts w:cs="Tahoma"/>
                <w:szCs w:val="24"/>
              </w:rPr>
              <w:t>All</w:t>
            </w:r>
          </w:p>
        </w:tc>
        <w:tc>
          <w:tcPr>
            <w:tcW w:w="1440" w:type="dxa"/>
          </w:tcPr>
          <w:p w:rsidR="00367027" w:rsidRPr="00D62DFD" w:rsidRDefault="00367027" w:rsidP="00E20D36">
            <w:pPr>
              <w:widowControl w:val="0"/>
              <w:contextualSpacing/>
              <w:rPr>
                <w:rFonts w:cs="Tahoma"/>
                <w:szCs w:val="24"/>
              </w:rPr>
            </w:pPr>
            <w:r w:rsidRPr="00D62DFD">
              <w:rPr>
                <w:rFonts w:cs="Tahoma"/>
                <w:szCs w:val="24"/>
              </w:rPr>
              <w:t>Adults</w:t>
            </w:r>
          </w:p>
        </w:tc>
        <w:tc>
          <w:tcPr>
            <w:tcW w:w="1440" w:type="dxa"/>
          </w:tcPr>
          <w:p w:rsidR="00367027" w:rsidRPr="00D62DFD" w:rsidRDefault="00367027" w:rsidP="00E20D36">
            <w:pPr>
              <w:widowControl w:val="0"/>
              <w:contextualSpacing/>
              <w:rPr>
                <w:rFonts w:cs="Tahoma"/>
                <w:szCs w:val="24"/>
              </w:rPr>
            </w:pPr>
            <w:r w:rsidRPr="00D62DFD">
              <w:rPr>
                <w:rFonts w:cs="Tahoma"/>
                <w:szCs w:val="24"/>
              </w:rPr>
              <w:t>Children</w:t>
            </w:r>
          </w:p>
        </w:tc>
      </w:tr>
      <w:tr w:rsidR="00367027" w:rsidRPr="00D62DFD" w:rsidTr="00E20D36">
        <w:tc>
          <w:tcPr>
            <w:tcW w:w="1870" w:type="dxa"/>
          </w:tcPr>
          <w:p w:rsidR="00367027" w:rsidRPr="00D62DFD" w:rsidRDefault="00367027" w:rsidP="00E20D36">
            <w:pPr>
              <w:widowControl w:val="0"/>
              <w:contextualSpacing/>
              <w:rPr>
                <w:rFonts w:cs="Tahoma"/>
                <w:szCs w:val="24"/>
              </w:rPr>
            </w:pPr>
            <w:r w:rsidRPr="00D62DFD">
              <w:rPr>
                <w:rFonts w:cs="Tahoma"/>
                <w:szCs w:val="24"/>
              </w:rPr>
              <w:t>Quarter 1</w:t>
            </w:r>
          </w:p>
        </w:tc>
        <w:tc>
          <w:tcPr>
            <w:tcW w:w="3165" w:type="dxa"/>
          </w:tcPr>
          <w:p w:rsidR="00367027" w:rsidRPr="00D62DFD" w:rsidRDefault="000B2378" w:rsidP="0088368F">
            <w:pPr>
              <w:widowControl w:val="0"/>
              <w:contextualSpacing/>
              <w:rPr>
                <w:rFonts w:cs="Tahoma"/>
                <w:szCs w:val="24"/>
              </w:rPr>
            </w:pPr>
            <w:r w:rsidRPr="00D62DFD">
              <w:rPr>
                <w:rFonts w:cs="Tahoma"/>
                <w:szCs w:val="24"/>
              </w:rPr>
              <w:t>Referral</w:t>
            </w:r>
            <w:r w:rsidR="0088368F" w:rsidRPr="00D62DFD">
              <w:rPr>
                <w:rFonts w:cs="Tahoma"/>
                <w:szCs w:val="24"/>
              </w:rPr>
              <w:t xml:space="preserve"> to appointment</w:t>
            </w:r>
          </w:p>
        </w:tc>
        <w:tc>
          <w:tcPr>
            <w:tcW w:w="1440" w:type="dxa"/>
          </w:tcPr>
          <w:p w:rsidR="00367027" w:rsidRPr="00D62DFD" w:rsidRDefault="00367027" w:rsidP="00E20D36">
            <w:pPr>
              <w:widowControl w:val="0"/>
              <w:contextualSpacing/>
              <w:rPr>
                <w:rFonts w:cs="Tahoma"/>
                <w:szCs w:val="24"/>
              </w:rPr>
            </w:pPr>
          </w:p>
        </w:tc>
        <w:tc>
          <w:tcPr>
            <w:tcW w:w="1440" w:type="dxa"/>
          </w:tcPr>
          <w:p w:rsidR="00367027" w:rsidRPr="00D62DFD" w:rsidRDefault="00367027" w:rsidP="00E20D36">
            <w:pPr>
              <w:widowControl w:val="0"/>
              <w:contextualSpacing/>
              <w:rPr>
                <w:rFonts w:cs="Tahoma"/>
                <w:szCs w:val="24"/>
              </w:rPr>
            </w:pPr>
          </w:p>
        </w:tc>
        <w:tc>
          <w:tcPr>
            <w:tcW w:w="1440" w:type="dxa"/>
          </w:tcPr>
          <w:p w:rsidR="00367027" w:rsidRPr="00D62DFD" w:rsidRDefault="00367027" w:rsidP="00E20D36">
            <w:pPr>
              <w:widowControl w:val="0"/>
              <w:contextualSpacing/>
              <w:rPr>
                <w:rFonts w:cs="Tahoma"/>
                <w:szCs w:val="24"/>
              </w:rPr>
            </w:pPr>
          </w:p>
        </w:tc>
      </w:tr>
      <w:tr w:rsidR="00367027" w:rsidRPr="00D62DFD" w:rsidTr="00E20D36">
        <w:tc>
          <w:tcPr>
            <w:tcW w:w="1870" w:type="dxa"/>
          </w:tcPr>
          <w:p w:rsidR="00367027" w:rsidRPr="00D62DFD" w:rsidRDefault="00367027" w:rsidP="00E20D36">
            <w:pPr>
              <w:widowControl w:val="0"/>
              <w:contextualSpacing/>
              <w:rPr>
                <w:rFonts w:cs="Tahoma"/>
                <w:szCs w:val="24"/>
              </w:rPr>
            </w:pPr>
          </w:p>
        </w:tc>
        <w:tc>
          <w:tcPr>
            <w:tcW w:w="3165" w:type="dxa"/>
          </w:tcPr>
          <w:p w:rsidR="00367027" w:rsidRPr="00D62DFD" w:rsidRDefault="00367027" w:rsidP="00E20D36">
            <w:pPr>
              <w:widowControl w:val="0"/>
              <w:contextualSpacing/>
              <w:rPr>
                <w:rFonts w:cs="Tahoma"/>
                <w:szCs w:val="24"/>
              </w:rPr>
            </w:pPr>
            <w:r w:rsidRPr="00D62DFD">
              <w:rPr>
                <w:rFonts w:cs="Tahoma"/>
                <w:szCs w:val="24"/>
              </w:rPr>
              <w:t>Percent that met standard</w:t>
            </w:r>
          </w:p>
        </w:tc>
        <w:tc>
          <w:tcPr>
            <w:tcW w:w="1440" w:type="dxa"/>
          </w:tcPr>
          <w:p w:rsidR="00367027" w:rsidRPr="00D62DFD" w:rsidRDefault="00367027" w:rsidP="00E20D36">
            <w:pPr>
              <w:widowControl w:val="0"/>
              <w:contextualSpacing/>
              <w:rPr>
                <w:rFonts w:cs="Tahoma"/>
                <w:szCs w:val="24"/>
              </w:rPr>
            </w:pPr>
          </w:p>
        </w:tc>
        <w:tc>
          <w:tcPr>
            <w:tcW w:w="1440" w:type="dxa"/>
          </w:tcPr>
          <w:p w:rsidR="00367027" w:rsidRPr="00D62DFD" w:rsidRDefault="00367027" w:rsidP="00E20D36">
            <w:pPr>
              <w:widowControl w:val="0"/>
              <w:contextualSpacing/>
              <w:rPr>
                <w:rFonts w:cs="Tahoma"/>
                <w:szCs w:val="24"/>
              </w:rPr>
            </w:pPr>
          </w:p>
        </w:tc>
        <w:tc>
          <w:tcPr>
            <w:tcW w:w="1440" w:type="dxa"/>
          </w:tcPr>
          <w:p w:rsidR="00367027" w:rsidRPr="00D62DFD" w:rsidRDefault="00367027" w:rsidP="00E20D36">
            <w:pPr>
              <w:widowControl w:val="0"/>
              <w:contextualSpacing/>
              <w:rPr>
                <w:rFonts w:cs="Tahoma"/>
                <w:szCs w:val="24"/>
              </w:rPr>
            </w:pPr>
          </w:p>
        </w:tc>
      </w:tr>
      <w:tr w:rsidR="007F06C5" w:rsidRPr="00D62DFD" w:rsidTr="00E20D36">
        <w:tc>
          <w:tcPr>
            <w:tcW w:w="1870" w:type="dxa"/>
          </w:tcPr>
          <w:p w:rsidR="007F06C5" w:rsidRPr="00D62DFD" w:rsidRDefault="007F06C5" w:rsidP="00E20D36">
            <w:pPr>
              <w:widowControl w:val="0"/>
              <w:contextualSpacing/>
              <w:rPr>
                <w:rFonts w:cs="Tahoma"/>
                <w:szCs w:val="24"/>
              </w:rPr>
            </w:pPr>
          </w:p>
        </w:tc>
        <w:tc>
          <w:tcPr>
            <w:tcW w:w="3165" w:type="dxa"/>
          </w:tcPr>
          <w:p w:rsidR="007F06C5" w:rsidRPr="00D62DFD" w:rsidRDefault="007F06C5" w:rsidP="00E20D36">
            <w:pPr>
              <w:widowControl w:val="0"/>
              <w:contextualSpacing/>
              <w:rPr>
                <w:rFonts w:cs="Tahoma"/>
                <w:szCs w:val="24"/>
              </w:rPr>
            </w:pPr>
            <w:r w:rsidRPr="00D62DFD">
              <w:rPr>
                <w:rFonts w:cs="Tahoma"/>
                <w:szCs w:val="24"/>
              </w:rPr>
              <w:t>Number of referrals</w:t>
            </w:r>
          </w:p>
        </w:tc>
        <w:tc>
          <w:tcPr>
            <w:tcW w:w="1440" w:type="dxa"/>
          </w:tcPr>
          <w:p w:rsidR="007F06C5" w:rsidRPr="00D62DFD" w:rsidRDefault="007F06C5" w:rsidP="00E20D36">
            <w:pPr>
              <w:widowControl w:val="0"/>
              <w:contextualSpacing/>
              <w:rPr>
                <w:rFonts w:cs="Tahoma"/>
                <w:szCs w:val="24"/>
              </w:rPr>
            </w:pPr>
          </w:p>
        </w:tc>
        <w:tc>
          <w:tcPr>
            <w:tcW w:w="1440" w:type="dxa"/>
          </w:tcPr>
          <w:p w:rsidR="007F06C5" w:rsidRPr="00D62DFD" w:rsidRDefault="007F06C5" w:rsidP="00E20D36">
            <w:pPr>
              <w:widowControl w:val="0"/>
              <w:contextualSpacing/>
              <w:rPr>
                <w:rFonts w:cs="Tahoma"/>
                <w:szCs w:val="24"/>
              </w:rPr>
            </w:pPr>
          </w:p>
        </w:tc>
        <w:tc>
          <w:tcPr>
            <w:tcW w:w="1440" w:type="dxa"/>
          </w:tcPr>
          <w:p w:rsidR="007F06C5" w:rsidRPr="00D62DFD" w:rsidRDefault="007F06C5" w:rsidP="00E20D36">
            <w:pPr>
              <w:widowControl w:val="0"/>
              <w:contextualSpacing/>
              <w:rPr>
                <w:rFonts w:cs="Tahoma"/>
                <w:szCs w:val="24"/>
              </w:rPr>
            </w:pPr>
          </w:p>
        </w:tc>
      </w:tr>
      <w:tr w:rsidR="00E96505" w:rsidRPr="00D62DFD" w:rsidTr="00E20D36">
        <w:tc>
          <w:tcPr>
            <w:tcW w:w="1870" w:type="dxa"/>
          </w:tcPr>
          <w:p w:rsidR="00E96505" w:rsidRPr="00D62DFD" w:rsidRDefault="00E96505" w:rsidP="00E96505">
            <w:pPr>
              <w:widowControl w:val="0"/>
              <w:contextualSpacing/>
              <w:rPr>
                <w:rFonts w:cs="Tahoma"/>
                <w:szCs w:val="24"/>
              </w:rPr>
            </w:pPr>
            <w:r w:rsidRPr="00D62DFD">
              <w:rPr>
                <w:rFonts w:cs="Tahoma"/>
                <w:szCs w:val="24"/>
              </w:rPr>
              <w:t>Quarter 2</w:t>
            </w:r>
          </w:p>
        </w:tc>
        <w:tc>
          <w:tcPr>
            <w:tcW w:w="3165" w:type="dxa"/>
          </w:tcPr>
          <w:p w:rsidR="00E96505" w:rsidRPr="00D62DFD" w:rsidRDefault="0088368F" w:rsidP="0088368F">
            <w:pPr>
              <w:widowControl w:val="0"/>
              <w:contextualSpacing/>
              <w:rPr>
                <w:rFonts w:cs="Tahoma"/>
                <w:szCs w:val="24"/>
              </w:rPr>
            </w:pPr>
            <w:r w:rsidRPr="00D62DFD">
              <w:rPr>
                <w:rFonts w:cs="Tahoma"/>
                <w:szCs w:val="24"/>
              </w:rPr>
              <w:t>Referral to appointment</w:t>
            </w:r>
          </w:p>
        </w:tc>
        <w:tc>
          <w:tcPr>
            <w:tcW w:w="1440" w:type="dxa"/>
          </w:tcPr>
          <w:p w:rsidR="00E96505" w:rsidRPr="00D62DFD" w:rsidRDefault="00E96505" w:rsidP="00E96505">
            <w:pPr>
              <w:widowControl w:val="0"/>
              <w:contextualSpacing/>
              <w:rPr>
                <w:rFonts w:cs="Tahoma"/>
                <w:szCs w:val="24"/>
              </w:rPr>
            </w:pPr>
          </w:p>
        </w:tc>
        <w:tc>
          <w:tcPr>
            <w:tcW w:w="1440" w:type="dxa"/>
          </w:tcPr>
          <w:p w:rsidR="00E96505" w:rsidRPr="00D62DFD" w:rsidRDefault="00E96505" w:rsidP="00E96505">
            <w:pPr>
              <w:widowControl w:val="0"/>
              <w:contextualSpacing/>
              <w:rPr>
                <w:rFonts w:cs="Tahoma"/>
                <w:szCs w:val="24"/>
              </w:rPr>
            </w:pPr>
          </w:p>
        </w:tc>
        <w:tc>
          <w:tcPr>
            <w:tcW w:w="1440" w:type="dxa"/>
          </w:tcPr>
          <w:p w:rsidR="00E96505" w:rsidRPr="00D62DFD" w:rsidRDefault="00E96505" w:rsidP="00E96505">
            <w:pPr>
              <w:widowControl w:val="0"/>
              <w:contextualSpacing/>
              <w:rPr>
                <w:rFonts w:cs="Tahoma"/>
                <w:szCs w:val="24"/>
              </w:rPr>
            </w:pPr>
          </w:p>
        </w:tc>
      </w:tr>
      <w:tr w:rsidR="00CF549C" w:rsidRPr="00D62DFD" w:rsidTr="00E20D36">
        <w:tc>
          <w:tcPr>
            <w:tcW w:w="1870" w:type="dxa"/>
          </w:tcPr>
          <w:p w:rsidR="00CF549C" w:rsidRPr="00D62DFD" w:rsidRDefault="00CF549C" w:rsidP="00CF549C">
            <w:pPr>
              <w:widowControl w:val="0"/>
              <w:contextualSpacing/>
              <w:rPr>
                <w:rFonts w:cs="Tahoma"/>
                <w:szCs w:val="24"/>
              </w:rPr>
            </w:pPr>
          </w:p>
        </w:tc>
        <w:tc>
          <w:tcPr>
            <w:tcW w:w="3165" w:type="dxa"/>
          </w:tcPr>
          <w:p w:rsidR="00CF549C" w:rsidRPr="00D62DFD" w:rsidRDefault="00CF549C" w:rsidP="00CF549C">
            <w:pPr>
              <w:widowControl w:val="0"/>
              <w:contextualSpacing/>
              <w:rPr>
                <w:rFonts w:cs="Tahoma"/>
                <w:szCs w:val="24"/>
              </w:rPr>
            </w:pPr>
            <w:r w:rsidRPr="00D62DFD">
              <w:rPr>
                <w:rFonts w:cs="Tahoma"/>
                <w:szCs w:val="24"/>
              </w:rPr>
              <w:t>Percent that met standard</w:t>
            </w:r>
          </w:p>
        </w:tc>
        <w:tc>
          <w:tcPr>
            <w:tcW w:w="1440" w:type="dxa"/>
          </w:tcPr>
          <w:p w:rsidR="00CF549C" w:rsidRPr="00D62DFD" w:rsidRDefault="00CF549C" w:rsidP="00CF549C">
            <w:pPr>
              <w:widowControl w:val="0"/>
              <w:contextualSpacing/>
              <w:rPr>
                <w:rFonts w:cs="Tahoma"/>
                <w:szCs w:val="24"/>
              </w:rPr>
            </w:pPr>
          </w:p>
        </w:tc>
        <w:tc>
          <w:tcPr>
            <w:tcW w:w="1440" w:type="dxa"/>
          </w:tcPr>
          <w:p w:rsidR="00CF549C" w:rsidRPr="00D62DFD" w:rsidRDefault="00CF549C" w:rsidP="00CF549C">
            <w:pPr>
              <w:widowControl w:val="0"/>
              <w:contextualSpacing/>
              <w:rPr>
                <w:rFonts w:cs="Tahoma"/>
                <w:szCs w:val="24"/>
              </w:rPr>
            </w:pPr>
          </w:p>
        </w:tc>
        <w:tc>
          <w:tcPr>
            <w:tcW w:w="1440" w:type="dxa"/>
          </w:tcPr>
          <w:p w:rsidR="00CF549C" w:rsidRPr="00D62DFD" w:rsidRDefault="00CF549C" w:rsidP="00CF549C">
            <w:pPr>
              <w:widowControl w:val="0"/>
              <w:contextualSpacing/>
              <w:rPr>
                <w:rFonts w:cs="Tahoma"/>
                <w:szCs w:val="24"/>
              </w:rPr>
            </w:pPr>
          </w:p>
        </w:tc>
      </w:tr>
      <w:tr w:rsidR="007F06C5" w:rsidRPr="00D62DFD" w:rsidTr="00E20D36">
        <w:tc>
          <w:tcPr>
            <w:tcW w:w="1870" w:type="dxa"/>
          </w:tcPr>
          <w:p w:rsidR="007F06C5" w:rsidRPr="00D62DFD" w:rsidRDefault="007F06C5" w:rsidP="00E96505">
            <w:pPr>
              <w:widowControl w:val="0"/>
              <w:contextualSpacing/>
              <w:rPr>
                <w:rFonts w:cs="Tahoma"/>
                <w:szCs w:val="24"/>
              </w:rPr>
            </w:pPr>
          </w:p>
        </w:tc>
        <w:tc>
          <w:tcPr>
            <w:tcW w:w="3165" w:type="dxa"/>
          </w:tcPr>
          <w:p w:rsidR="007F06C5" w:rsidRPr="00D62DFD" w:rsidRDefault="007F06C5" w:rsidP="00E96505">
            <w:pPr>
              <w:widowControl w:val="0"/>
              <w:contextualSpacing/>
              <w:rPr>
                <w:rFonts w:cs="Tahoma"/>
                <w:szCs w:val="24"/>
              </w:rPr>
            </w:pPr>
            <w:r w:rsidRPr="00D62DFD">
              <w:rPr>
                <w:rFonts w:cs="Tahoma"/>
                <w:szCs w:val="24"/>
              </w:rPr>
              <w:t>Number of referrals</w:t>
            </w:r>
          </w:p>
        </w:tc>
        <w:tc>
          <w:tcPr>
            <w:tcW w:w="1440" w:type="dxa"/>
          </w:tcPr>
          <w:p w:rsidR="007F06C5" w:rsidRPr="00D62DFD" w:rsidRDefault="007F06C5" w:rsidP="00E96505">
            <w:pPr>
              <w:widowControl w:val="0"/>
              <w:contextualSpacing/>
              <w:rPr>
                <w:rFonts w:cs="Tahoma"/>
                <w:szCs w:val="24"/>
              </w:rPr>
            </w:pPr>
          </w:p>
        </w:tc>
        <w:tc>
          <w:tcPr>
            <w:tcW w:w="1440" w:type="dxa"/>
          </w:tcPr>
          <w:p w:rsidR="007F06C5" w:rsidRPr="00D62DFD" w:rsidRDefault="007F06C5" w:rsidP="00E96505">
            <w:pPr>
              <w:widowControl w:val="0"/>
              <w:contextualSpacing/>
              <w:rPr>
                <w:rFonts w:cs="Tahoma"/>
                <w:szCs w:val="24"/>
              </w:rPr>
            </w:pPr>
          </w:p>
        </w:tc>
        <w:tc>
          <w:tcPr>
            <w:tcW w:w="1440" w:type="dxa"/>
          </w:tcPr>
          <w:p w:rsidR="007F06C5" w:rsidRPr="00D62DFD" w:rsidRDefault="007F06C5" w:rsidP="00E96505">
            <w:pPr>
              <w:widowControl w:val="0"/>
              <w:contextualSpacing/>
              <w:rPr>
                <w:rFonts w:cs="Tahoma"/>
                <w:szCs w:val="24"/>
              </w:rPr>
            </w:pPr>
          </w:p>
        </w:tc>
      </w:tr>
      <w:tr w:rsidR="00E96505" w:rsidRPr="00D62DFD" w:rsidTr="00E20D36">
        <w:tc>
          <w:tcPr>
            <w:tcW w:w="1870" w:type="dxa"/>
          </w:tcPr>
          <w:p w:rsidR="00E96505" w:rsidRPr="00D62DFD" w:rsidRDefault="00E96505" w:rsidP="00E96505">
            <w:pPr>
              <w:widowControl w:val="0"/>
              <w:contextualSpacing/>
              <w:rPr>
                <w:rFonts w:cs="Tahoma"/>
                <w:szCs w:val="24"/>
              </w:rPr>
            </w:pPr>
            <w:r w:rsidRPr="00D62DFD">
              <w:rPr>
                <w:rFonts w:cs="Tahoma"/>
                <w:szCs w:val="24"/>
              </w:rPr>
              <w:t>Quarter 3</w:t>
            </w:r>
          </w:p>
        </w:tc>
        <w:tc>
          <w:tcPr>
            <w:tcW w:w="3165" w:type="dxa"/>
          </w:tcPr>
          <w:p w:rsidR="00E96505" w:rsidRPr="00D62DFD" w:rsidRDefault="0088368F" w:rsidP="00E96505">
            <w:pPr>
              <w:widowControl w:val="0"/>
              <w:contextualSpacing/>
              <w:rPr>
                <w:rFonts w:cs="Tahoma"/>
                <w:szCs w:val="24"/>
              </w:rPr>
            </w:pPr>
            <w:r w:rsidRPr="00D62DFD">
              <w:rPr>
                <w:rFonts w:cs="Tahoma"/>
                <w:szCs w:val="24"/>
              </w:rPr>
              <w:t>Referral to appointment</w:t>
            </w:r>
          </w:p>
        </w:tc>
        <w:tc>
          <w:tcPr>
            <w:tcW w:w="1440" w:type="dxa"/>
          </w:tcPr>
          <w:p w:rsidR="00E96505" w:rsidRPr="00D62DFD" w:rsidRDefault="00E96505" w:rsidP="00E96505">
            <w:pPr>
              <w:widowControl w:val="0"/>
              <w:contextualSpacing/>
              <w:rPr>
                <w:rFonts w:cs="Tahoma"/>
                <w:szCs w:val="24"/>
              </w:rPr>
            </w:pPr>
          </w:p>
        </w:tc>
        <w:tc>
          <w:tcPr>
            <w:tcW w:w="1440" w:type="dxa"/>
          </w:tcPr>
          <w:p w:rsidR="00E96505" w:rsidRPr="00D62DFD" w:rsidRDefault="00E96505" w:rsidP="00E96505">
            <w:pPr>
              <w:widowControl w:val="0"/>
              <w:contextualSpacing/>
              <w:rPr>
                <w:rFonts w:cs="Tahoma"/>
                <w:szCs w:val="24"/>
              </w:rPr>
            </w:pPr>
          </w:p>
        </w:tc>
        <w:tc>
          <w:tcPr>
            <w:tcW w:w="1440" w:type="dxa"/>
          </w:tcPr>
          <w:p w:rsidR="00E96505" w:rsidRPr="00D62DFD" w:rsidRDefault="00E96505" w:rsidP="00E96505">
            <w:pPr>
              <w:widowControl w:val="0"/>
              <w:contextualSpacing/>
              <w:rPr>
                <w:rFonts w:cs="Tahoma"/>
                <w:szCs w:val="24"/>
              </w:rPr>
            </w:pPr>
          </w:p>
        </w:tc>
      </w:tr>
      <w:tr w:rsidR="00E96505" w:rsidRPr="00D62DFD" w:rsidTr="00E20D36">
        <w:tc>
          <w:tcPr>
            <w:tcW w:w="1870" w:type="dxa"/>
          </w:tcPr>
          <w:p w:rsidR="00E96505" w:rsidRPr="00D62DFD" w:rsidRDefault="00E96505" w:rsidP="00E96505">
            <w:pPr>
              <w:widowControl w:val="0"/>
              <w:contextualSpacing/>
              <w:rPr>
                <w:rFonts w:cs="Tahoma"/>
                <w:szCs w:val="24"/>
              </w:rPr>
            </w:pPr>
          </w:p>
        </w:tc>
        <w:tc>
          <w:tcPr>
            <w:tcW w:w="3165" w:type="dxa"/>
          </w:tcPr>
          <w:p w:rsidR="00E96505" w:rsidRPr="00D62DFD" w:rsidRDefault="00E96505" w:rsidP="00E96505">
            <w:pPr>
              <w:widowControl w:val="0"/>
              <w:contextualSpacing/>
              <w:rPr>
                <w:rFonts w:cs="Tahoma"/>
                <w:szCs w:val="24"/>
              </w:rPr>
            </w:pPr>
            <w:r w:rsidRPr="00D62DFD">
              <w:rPr>
                <w:rFonts w:cs="Tahoma"/>
                <w:szCs w:val="24"/>
              </w:rPr>
              <w:t>Percent that met standard</w:t>
            </w:r>
          </w:p>
        </w:tc>
        <w:tc>
          <w:tcPr>
            <w:tcW w:w="1440" w:type="dxa"/>
          </w:tcPr>
          <w:p w:rsidR="00E96505" w:rsidRPr="00D62DFD" w:rsidRDefault="00E96505" w:rsidP="00E96505">
            <w:pPr>
              <w:widowControl w:val="0"/>
              <w:contextualSpacing/>
              <w:rPr>
                <w:rFonts w:cs="Tahoma"/>
                <w:szCs w:val="24"/>
              </w:rPr>
            </w:pPr>
          </w:p>
        </w:tc>
        <w:tc>
          <w:tcPr>
            <w:tcW w:w="1440" w:type="dxa"/>
          </w:tcPr>
          <w:p w:rsidR="00E96505" w:rsidRPr="00D62DFD" w:rsidRDefault="00E96505" w:rsidP="00E96505">
            <w:pPr>
              <w:widowControl w:val="0"/>
              <w:contextualSpacing/>
              <w:rPr>
                <w:rFonts w:cs="Tahoma"/>
                <w:szCs w:val="24"/>
              </w:rPr>
            </w:pPr>
          </w:p>
        </w:tc>
        <w:tc>
          <w:tcPr>
            <w:tcW w:w="1440" w:type="dxa"/>
          </w:tcPr>
          <w:p w:rsidR="00E96505" w:rsidRPr="00D62DFD" w:rsidRDefault="00E96505" w:rsidP="00E96505">
            <w:pPr>
              <w:widowControl w:val="0"/>
              <w:contextualSpacing/>
              <w:rPr>
                <w:rFonts w:cs="Tahoma"/>
                <w:szCs w:val="24"/>
              </w:rPr>
            </w:pPr>
          </w:p>
        </w:tc>
      </w:tr>
      <w:tr w:rsidR="007F06C5" w:rsidRPr="00D62DFD" w:rsidTr="00E20D36">
        <w:tc>
          <w:tcPr>
            <w:tcW w:w="1870" w:type="dxa"/>
          </w:tcPr>
          <w:p w:rsidR="007F06C5" w:rsidRPr="00D62DFD" w:rsidRDefault="007F06C5" w:rsidP="00E96505">
            <w:pPr>
              <w:widowControl w:val="0"/>
              <w:contextualSpacing/>
              <w:rPr>
                <w:rFonts w:cs="Tahoma"/>
                <w:szCs w:val="24"/>
              </w:rPr>
            </w:pPr>
          </w:p>
        </w:tc>
        <w:tc>
          <w:tcPr>
            <w:tcW w:w="3165" w:type="dxa"/>
          </w:tcPr>
          <w:p w:rsidR="007F06C5" w:rsidRPr="00D62DFD" w:rsidRDefault="007F06C5" w:rsidP="00E96505">
            <w:pPr>
              <w:widowControl w:val="0"/>
              <w:contextualSpacing/>
              <w:rPr>
                <w:rFonts w:cs="Tahoma"/>
                <w:szCs w:val="24"/>
              </w:rPr>
            </w:pPr>
            <w:r w:rsidRPr="00D62DFD">
              <w:rPr>
                <w:rFonts w:cs="Tahoma"/>
                <w:szCs w:val="24"/>
              </w:rPr>
              <w:t>Number of referrals</w:t>
            </w:r>
          </w:p>
        </w:tc>
        <w:tc>
          <w:tcPr>
            <w:tcW w:w="1440" w:type="dxa"/>
          </w:tcPr>
          <w:p w:rsidR="007F06C5" w:rsidRPr="00D62DFD" w:rsidRDefault="007F06C5" w:rsidP="00E96505">
            <w:pPr>
              <w:widowControl w:val="0"/>
              <w:contextualSpacing/>
              <w:rPr>
                <w:rFonts w:cs="Tahoma"/>
                <w:szCs w:val="24"/>
              </w:rPr>
            </w:pPr>
          </w:p>
        </w:tc>
        <w:tc>
          <w:tcPr>
            <w:tcW w:w="1440" w:type="dxa"/>
          </w:tcPr>
          <w:p w:rsidR="007F06C5" w:rsidRPr="00D62DFD" w:rsidRDefault="007F06C5" w:rsidP="00E96505">
            <w:pPr>
              <w:widowControl w:val="0"/>
              <w:contextualSpacing/>
              <w:rPr>
                <w:rFonts w:cs="Tahoma"/>
                <w:szCs w:val="24"/>
              </w:rPr>
            </w:pPr>
          </w:p>
        </w:tc>
        <w:tc>
          <w:tcPr>
            <w:tcW w:w="1440" w:type="dxa"/>
          </w:tcPr>
          <w:p w:rsidR="007F06C5" w:rsidRPr="00D62DFD" w:rsidRDefault="007F06C5" w:rsidP="00E96505">
            <w:pPr>
              <w:widowControl w:val="0"/>
              <w:contextualSpacing/>
              <w:rPr>
                <w:rFonts w:cs="Tahoma"/>
                <w:szCs w:val="24"/>
              </w:rPr>
            </w:pPr>
          </w:p>
        </w:tc>
      </w:tr>
      <w:tr w:rsidR="00E96505" w:rsidRPr="00D62DFD" w:rsidTr="00E20D36">
        <w:tc>
          <w:tcPr>
            <w:tcW w:w="1870" w:type="dxa"/>
          </w:tcPr>
          <w:p w:rsidR="00E96505" w:rsidRPr="00D62DFD" w:rsidRDefault="00E96505" w:rsidP="00E96505">
            <w:pPr>
              <w:widowControl w:val="0"/>
              <w:contextualSpacing/>
              <w:rPr>
                <w:rFonts w:cs="Tahoma"/>
                <w:szCs w:val="24"/>
              </w:rPr>
            </w:pPr>
            <w:r w:rsidRPr="00D62DFD">
              <w:rPr>
                <w:rFonts w:cs="Tahoma"/>
                <w:szCs w:val="24"/>
              </w:rPr>
              <w:t>Quarter 4</w:t>
            </w:r>
          </w:p>
        </w:tc>
        <w:tc>
          <w:tcPr>
            <w:tcW w:w="3165" w:type="dxa"/>
          </w:tcPr>
          <w:p w:rsidR="00E96505" w:rsidRPr="00D62DFD" w:rsidRDefault="0088368F" w:rsidP="00E96505">
            <w:pPr>
              <w:widowControl w:val="0"/>
              <w:contextualSpacing/>
              <w:rPr>
                <w:rFonts w:cs="Tahoma"/>
                <w:szCs w:val="24"/>
              </w:rPr>
            </w:pPr>
            <w:r w:rsidRPr="00D62DFD">
              <w:rPr>
                <w:rFonts w:cs="Tahoma"/>
                <w:szCs w:val="24"/>
              </w:rPr>
              <w:t>Referral to appointment</w:t>
            </w:r>
          </w:p>
        </w:tc>
        <w:tc>
          <w:tcPr>
            <w:tcW w:w="1440" w:type="dxa"/>
          </w:tcPr>
          <w:p w:rsidR="00E96505" w:rsidRPr="00D62DFD" w:rsidRDefault="00E96505" w:rsidP="00E96505">
            <w:pPr>
              <w:widowControl w:val="0"/>
              <w:contextualSpacing/>
              <w:rPr>
                <w:rFonts w:cs="Tahoma"/>
                <w:szCs w:val="24"/>
              </w:rPr>
            </w:pPr>
          </w:p>
        </w:tc>
        <w:tc>
          <w:tcPr>
            <w:tcW w:w="1440" w:type="dxa"/>
          </w:tcPr>
          <w:p w:rsidR="00E96505" w:rsidRPr="00D62DFD" w:rsidRDefault="00E96505" w:rsidP="009C2003">
            <w:pPr>
              <w:widowControl w:val="0"/>
              <w:contextualSpacing/>
              <w:rPr>
                <w:rFonts w:cs="Tahoma"/>
                <w:szCs w:val="24"/>
              </w:rPr>
            </w:pPr>
          </w:p>
        </w:tc>
        <w:tc>
          <w:tcPr>
            <w:tcW w:w="1440" w:type="dxa"/>
          </w:tcPr>
          <w:p w:rsidR="00E96505" w:rsidRPr="00D62DFD" w:rsidRDefault="00E96505" w:rsidP="00E96505">
            <w:pPr>
              <w:widowControl w:val="0"/>
              <w:contextualSpacing/>
              <w:rPr>
                <w:rFonts w:cs="Tahoma"/>
                <w:szCs w:val="24"/>
              </w:rPr>
            </w:pPr>
          </w:p>
        </w:tc>
      </w:tr>
      <w:tr w:rsidR="00E96505" w:rsidRPr="00D62DFD" w:rsidTr="00E20D36">
        <w:tc>
          <w:tcPr>
            <w:tcW w:w="1870" w:type="dxa"/>
          </w:tcPr>
          <w:p w:rsidR="00E96505" w:rsidRPr="00D62DFD" w:rsidRDefault="00E96505" w:rsidP="00E96505">
            <w:pPr>
              <w:widowControl w:val="0"/>
              <w:contextualSpacing/>
              <w:rPr>
                <w:rFonts w:cs="Tahoma"/>
                <w:szCs w:val="24"/>
              </w:rPr>
            </w:pPr>
          </w:p>
        </w:tc>
        <w:tc>
          <w:tcPr>
            <w:tcW w:w="3165" w:type="dxa"/>
          </w:tcPr>
          <w:p w:rsidR="00E96505" w:rsidRPr="00D62DFD" w:rsidRDefault="00E96505" w:rsidP="00E96505">
            <w:pPr>
              <w:widowControl w:val="0"/>
              <w:contextualSpacing/>
              <w:rPr>
                <w:rFonts w:cs="Tahoma"/>
                <w:szCs w:val="24"/>
              </w:rPr>
            </w:pPr>
            <w:r w:rsidRPr="00D62DFD">
              <w:rPr>
                <w:rFonts w:cs="Tahoma"/>
                <w:szCs w:val="24"/>
              </w:rPr>
              <w:t>Percent that met standard</w:t>
            </w:r>
          </w:p>
        </w:tc>
        <w:tc>
          <w:tcPr>
            <w:tcW w:w="1440" w:type="dxa"/>
          </w:tcPr>
          <w:p w:rsidR="00E96505" w:rsidRPr="00D62DFD" w:rsidRDefault="00E96505" w:rsidP="00E96505">
            <w:pPr>
              <w:widowControl w:val="0"/>
              <w:contextualSpacing/>
              <w:rPr>
                <w:rFonts w:cs="Tahoma"/>
                <w:szCs w:val="24"/>
              </w:rPr>
            </w:pPr>
          </w:p>
        </w:tc>
        <w:tc>
          <w:tcPr>
            <w:tcW w:w="1440" w:type="dxa"/>
          </w:tcPr>
          <w:p w:rsidR="00E96505" w:rsidRPr="00D62DFD" w:rsidRDefault="00E96505" w:rsidP="00E96505">
            <w:pPr>
              <w:widowControl w:val="0"/>
              <w:contextualSpacing/>
              <w:rPr>
                <w:rFonts w:cs="Tahoma"/>
                <w:szCs w:val="24"/>
              </w:rPr>
            </w:pPr>
          </w:p>
        </w:tc>
        <w:tc>
          <w:tcPr>
            <w:tcW w:w="1440" w:type="dxa"/>
          </w:tcPr>
          <w:p w:rsidR="00E96505" w:rsidRPr="00D62DFD" w:rsidRDefault="00E96505" w:rsidP="00E96505">
            <w:pPr>
              <w:widowControl w:val="0"/>
              <w:contextualSpacing/>
              <w:rPr>
                <w:rFonts w:cs="Tahoma"/>
                <w:szCs w:val="24"/>
              </w:rPr>
            </w:pPr>
          </w:p>
        </w:tc>
      </w:tr>
      <w:tr w:rsidR="007F06C5" w:rsidRPr="00D62DFD" w:rsidTr="00E20D36">
        <w:tc>
          <w:tcPr>
            <w:tcW w:w="1870" w:type="dxa"/>
          </w:tcPr>
          <w:p w:rsidR="007F06C5" w:rsidRPr="00D62DFD" w:rsidRDefault="007F06C5" w:rsidP="00E96505">
            <w:pPr>
              <w:widowControl w:val="0"/>
              <w:contextualSpacing/>
              <w:rPr>
                <w:rFonts w:cs="Tahoma"/>
                <w:szCs w:val="24"/>
              </w:rPr>
            </w:pPr>
          </w:p>
        </w:tc>
        <w:tc>
          <w:tcPr>
            <w:tcW w:w="3165" w:type="dxa"/>
          </w:tcPr>
          <w:p w:rsidR="007F06C5" w:rsidRPr="00D62DFD" w:rsidRDefault="007F06C5" w:rsidP="00E96505">
            <w:pPr>
              <w:widowControl w:val="0"/>
              <w:contextualSpacing/>
              <w:rPr>
                <w:rFonts w:cs="Tahoma"/>
                <w:szCs w:val="24"/>
              </w:rPr>
            </w:pPr>
            <w:r w:rsidRPr="00D62DFD">
              <w:rPr>
                <w:rFonts w:cs="Tahoma"/>
                <w:szCs w:val="24"/>
              </w:rPr>
              <w:t>Number of referrals</w:t>
            </w:r>
          </w:p>
        </w:tc>
        <w:tc>
          <w:tcPr>
            <w:tcW w:w="1440" w:type="dxa"/>
          </w:tcPr>
          <w:p w:rsidR="007F06C5" w:rsidRPr="00D62DFD" w:rsidRDefault="007F06C5" w:rsidP="00E96505">
            <w:pPr>
              <w:widowControl w:val="0"/>
              <w:contextualSpacing/>
              <w:rPr>
                <w:rFonts w:cs="Tahoma"/>
                <w:szCs w:val="24"/>
              </w:rPr>
            </w:pPr>
          </w:p>
        </w:tc>
        <w:tc>
          <w:tcPr>
            <w:tcW w:w="1440" w:type="dxa"/>
          </w:tcPr>
          <w:p w:rsidR="007F06C5" w:rsidRPr="00D62DFD" w:rsidRDefault="007F06C5" w:rsidP="00E96505">
            <w:pPr>
              <w:widowControl w:val="0"/>
              <w:contextualSpacing/>
              <w:rPr>
                <w:rFonts w:cs="Tahoma"/>
                <w:szCs w:val="24"/>
              </w:rPr>
            </w:pPr>
          </w:p>
        </w:tc>
        <w:tc>
          <w:tcPr>
            <w:tcW w:w="1440" w:type="dxa"/>
          </w:tcPr>
          <w:p w:rsidR="007F06C5" w:rsidRPr="00D62DFD" w:rsidRDefault="007F06C5" w:rsidP="00E96505">
            <w:pPr>
              <w:widowControl w:val="0"/>
              <w:contextualSpacing/>
              <w:rPr>
                <w:rFonts w:cs="Tahoma"/>
                <w:szCs w:val="24"/>
              </w:rPr>
            </w:pPr>
          </w:p>
        </w:tc>
      </w:tr>
      <w:tr w:rsidR="00E96505" w:rsidRPr="00D62DFD" w:rsidTr="002C7F62">
        <w:tc>
          <w:tcPr>
            <w:tcW w:w="1870" w:type="dxa"/>
            <w:shd w:val="clear" w:color="auto" w:fill="DBE5F1" w:themeFill="accent1" w:themeFillTint="33"/>
          </w:tcPr>
          <w:p w:rsidR="00E96505" w:rsidRPr="00D62DFD" w:rsidRDefault="00E96505" w:rsidP="00E96505">
            <w:pPr>
              <w:widowControl w:val="0"/>
              <w:contextualSpacing/>
              <w:rPr>
                <w:rFonts w:cs="Tahoma"/>
                <w:szCs w:val="24"/>
              </w:rPr>
            </w:pPr>
            <w:r w:rsidRPr="00D62DFD">
              <w:rPr>
                <w:rFonts w:cs="Tahoma"/>
                <w:szCs w:val="24"/>
              </w:rPr>
              <w:t>Total</w:t>
            </w:r>
          </w:p>
        </w:tc>
        <w:tc>
          <w:tcPr>
            <w:tcW w:w="3165" w:type="dxa"/>
            <w:shd w:val="clear" w:color="auto" w:fill="DBE5F1" w:themeFill="accent1" w:themeFillTint="33"/>
          </w:tcPr>
          <w:p w:rsidR="00E96505" w:rsidRPr="00D62DFD" w:rsidRDefault="0088368F" w:rsidP="00E96505">
            <w:pPr>
              <w:widowControl w:val="0"/>
              <w:contextualSpacing/>
              <w:rPr>
                <w:rFonts w:cs="Tahoma"/>
                <w:szCs w:val="24"/>
              </w:rPr>
            </w:pPr>
            <w:r w:rsidRPr="00D62DFD">
              <w:rPr>
                <w:rFonts w:cs="Tahoma"/>
                <w:szCs w:val="24"/>
              </w:rPr>
              <w:t>Referral to appointment</w:t>
            </w:r>
          </w:p>
        </w:tc>
        <w:tc>
          <w:tcPr>
            <w:tcW w:w="1440" w:type="dxa"/>
            <w:shd w:val="clear" w:color="auto" w:fill="DBE5F1" w:themeFill="accent1" w:themeFillTint="33"/>
          </w:tcPr>
          <w:p w:rsidR="00E96505" w:rsidRPr="00D62DFD" w:rsidRDefault="00E96505" w:rsidP="00E96505">
            <w:pPr>
              <w:widowControl w:val="0"/>
              <w:contextualSpacing/>
              <w:rPr>
                <w:rFonts w:cs="Tahoma"/>
                <w:szCs w:val="24"/>
              </w:rPr>
            </w:pPr>
          </w:p>
        </w:tc>
        <w:tc>
          <w:tcPr>
            <w:tcW w:w="1440" w:type="dxa"/>
            <w:shd w:val="clear" w:color="auto" w:fill="DBE5F1" w:themeFill="accent1" w:themeFillTint="33"/>
          </w:tcPr>
          <w:p w:rsidR="00E96505" w:rsidRPr="00D62DFD" w:rsidRDefault="00E96505" w:rsidP="00E96505">
            <w:pPr>
              <w:widowControl w:val="0"/>
              <w:contextualSpacing/>
              <w:rPr>
                <w:rFonts w:cs="Tahoma"/>
                <w:szCs w:val="24"/>
              </w:rPr>
            </w:pPr>
          </w:p>
        </w:tc>
        <w:tc>
          <w:tcPr>
            <w:tcW w:w="1440" w:type="dxa"/>
            <w:shd w:val="clear" w:color="auto" w:fill="DBE5F1" w:themeFill="accent1" w:themeFillTint="33"/>
          </w:tcPr>
          <w:p w:rsidR="00E96505" w:rsidRPr="00D62DFD" w:rsidRDefault="00E96505" w:rsidP="00E96505">
            <w:pPr>
              <w:widowControl w:val="0"/>
              <w:contextualSpacing/>
              <w:rPr>
                <w:rFonts w:cs="Tahoma"/>
                <w:szCs w:val="24"/>
              </w:rPr>
            </w:pPr>
          </w:p>
        </w:tc>
      </w:tr>
      <w:tr w:rsidR="00E96505" w:rsidRPr="00D62DFD" w:rsidTr="002C7F62">
        <w:tc>
          <w:tcPr>
            <w:tcW w:w="1870" w:type="dxa"/>
            <w:shd w:val="clear" w:color="auto" w:fill="DBE5F1" w:themeFill="accent1" w:themeFillTint="33"/>
          </w:tcPr>
          <w:p w:rsidR="00E96505" w:rsidRPr="00D62DFD" w:rsidRDefault="00E96505" w:rsidP="00E96505">
            <w:pPr>
              <w:widowControl w:val="0"/>
              <w:contextualSpacing/>
              <w:rPr>
                <w:rFonts w:cs="Tahoma"/>
                <w:szCs w:val="24"/>
              </w:rPr>
            </w:pPr>
          </w:p>
        </w:tc>
        <w:tc>
          <w:tcPr>
            <w:tcW w:w="3165" w:type="dxa"/>
            <w:shd w:val="clear" w:color="auto" w:fill="DBE5F1" w:themeFill="accent1" w:themeFillTint="33"/>
          </w:tcPr>
          <w:p w:rsidR="00E96505" w:rsidRPr="00D62DFD" w:rsidRDefault="00E96505" w:rsidP="00E96505">
            <w:pPr>
              <w:widowControl w:val="0"/>
              <w:contextualSpacing/>
              <w:rPr>
                <w:rFonts w:cs="Tahoma"/>
                <w:szCs w:val="24"/>
              </w:rPr>
            </w:pPr>
            <w:r w:rsidRPr="00D62DFD">
              <w:rPr>
                <w:rFonts w:cs="Tahoma"/>
                <w:szCs w:val="24"/>
              </w:rPr>
              <w:t>Percent that met standard</w:t>
            </w:r>
          </w:p>
        </w:tc>
        <w:tc>
          <w:tcPr>
            <w:tcW w:w="1440" w:type="dxa"/>
            <w:shd w:val="clear" w:color="auto" w:fill="DBE5F1" w:themeFill="accent1" w:themeFillTint="33"/>
          </w:tcPr>
          <w:p w:rsidR="00E96505" w:rsidRPr="00D62DFD" w:rsidRDefault="00E96505" w:rsidP="00E96505">
            <w:pPr>
              <w:widowControl w:val="0"/>
              <w:contextualSpacing/>
              <w:rPr>
                <w:rFonts w:cs="Tahoma"/>
                <w:szCs w:val="24"/>
              </w:rPr>
            </w:pPr>
          </w:p>
        </w:tc>
        <w:tc>
          <w:tcPr>
            <w:tcW w:w="1440" w:type="dxa"/>
            <w:shd w:val="clear" w:color="auto" w:fill="DBE5F1" w:themeFill="accent1" w:themeFillTint="33"/>
          </w:tcPr>
          <w:p w:rsidR="00E96505" w:rsidRPr="00D62DFD" w:rsidRDefault="00E96505" w:rsidP="00E96505">
            <w:pPr>
              <w:widowControl w:val="0"/>
              <w:contextualSpacing/>
              <w:rPr>
                <w:rFonts w:cs="Tahoma"/>
                <w:szCs w:val="24"/>
              </w:rPr>
            </w:pPr>
          </w:p>
        </w:tc>
        <w:tc>
          <w:tcPr>
            <w:tcW w:w="1440" w:type="dxa"/>
            <w:shd w:val="clear" w:color="auto" w:fill="DBE5F1" w:themeFill="accent1" w:themeFillTint="33"/>
          </w:tcPr>
          <w:p w:rsidR="00E96505" w:rsidRPr="00D62DFD" w:rsidRDefault="00E96505" w:rsidP="00E96505">
            <w:pPr>
              <w:widowControl w:val="0"/>
              <w:contextualSpacing/>
              <w:rPr>
                <w:rFonts w:cs="Tahoma"/>
                <w:szCs w:val="24"/>
              </w:rPr>
            </w:pPr>
          </w:p>
        </w:tc>
      </w:tr>
      <w:tr w:rsidR="007F06C5" w:rsidRPr="00D62DFD" w:rsidTr="002C7F62">
        <w:tc>
          <w:tcPr>
            <w:tcW w:w="1870" w:type="dxa"/>
            <w:shd w:val="clear" w:color="auto" w:fill="DBE5F1" w:themeFill="accent1" w:themeFillTint="33"/>
          </w:tcPr>
          <w:p w:rsidR="007F06C5" w:rsidRPr="00D62DFD" w:rsidRDefault="007F06C5" w:rsidP="00E96505">
            <w:pPr>
              <w:widowControl w:val="0"/>
              <w:contextualSpacing/>
              <w:rPr>
                <w:rFonts w:cs="Tahoma"/>
                <w:szCs w:val="24"/>
              </w:rPr>
            </w:pPr>
          </w:p>
        </w:tc>
        <w:tc>
          <w:tcPr>
            <w:tcW w:w="3165" w:type="dxa"/>
            <w:shd w:val="clear" w:color="auto" w:fill="DBE5F1" w:themeFill="accent1" w:themeFillTint="33"/>
          </w:tcPr>
          <w:p w:rsidR="007F06C5" w:rsidRPr="00D62DFD" w:rsidRDefault="007F06C5" w:rsidP="00E96505">
            <w:pPr>
              <w:widowControl w:val="0"/>
              <w:contextualSpacing/>
              <w:rPr>
                <w:rFonts w:cs="Tahoma"/>
                <w:szCs w:val="24"/>
              </w:rPr>
            </w:pPr>
            <w:r w:rsidRPr="00D62DFD">
              <w:rPr>
                <w:rFonts w:cs="Tahoma"/>
                <w:szCs w:val="24"/>
              </w:rPr>
              <w:t>Number of referrals</w:t>
            </w:r>
          </w:p>
        </w:tc>
        <w:tc>
          <w:tcPr>
            <w:tcW w:w="1440" w:type="dxa"/>
            <w:shd w:val="clear" w:color="auto" w:fill="DBE5F1" w:themeFill="accent1" w:themeFillTint="33"/>
          </w:tcPr>
          <w:p w:rsidR="007F06C5" w:rsidRPr="00D62DFD" w:rsidRDefault="007F06C5" w:rsidP="00E96505">
            <w:pPr>
              <w:widowControl w:val="0"/>
              <w:contextualSpacing/>
              <w:rPr>
                <w:rFonts w:cs="Tahoma"/>
                <w:szCs w:val="24"/>
              </w:rPr>
            </w:pPr>
          </w:p>
        </w:tc>
        <w:tc>
          <w:tcPr>
            <w:tcW w:w="1440" w:type="dxa"/>
            <w:shd w:val="clear" w:color="auto" w:fill="DBE5F1" w:themeFill="accent1" w:themeFillTint="33"/>
          </w:tcPr>
          <w:p w:rsidR="007F06C5" w:rsidRPr="00D62DFD" w:rsidRDefault="007F06C5" w:rsidP="00E96505">
            <w:pPr>
              <w:widowControl w:val="0"/>
              <w:contextualSpacing/>
              <w:rPr>
                <w:rFonts w:cs="Tahoma"/>
                <w:szCs w:val="24"/>
              </w:rPr>
            </w:pPr>
          </w:p>
        </w:tc>
        <w:tc>
          <w:tcPr>
            <w:tcW w:w="1440" w:type="dxa"/>
            <w:shd w:val="clear" w:color="auto" w:fill="DBE5F1" w:themeFill="accent1" w:themeFillTint="33"/>
          </w:tcPr>
          <w:p w:rsidR="007F06C5" w:rsidRPr="00D62DFD" w:rsidRDefault="007F06C5" w:rsidP="00E96505">
            <w:pPr>
              <w:widowControl w:val="0"/>
              <w:contextualSpacing/>
              <w:rPr>
                <w:rFonts w:cs="Tahoma"/>
                <w:szCs w:val="24"/>
              </w:rPr>
            </w:pPr>
          </w:p>
        </w:tc>
      </w:tr>
    </w:tbl>
    <w:p w:rsidR="00367027" w:rsidRPr="00D62DFD" w:rsidRDefault="00367027" w:rsidP="00026E86">
      <w:pPr>
        <w:ind w:left="432" w:hanging="432"/>
        <w:rPr>
          <w:rFonts w:cs="Tahoma"/>
          <w:szCs w:val="24"/>
          <w:u w:val="single"/>
        </w:rPr>
      </w:pPr>
    </w:p>
    <w:tbl>
      <w:tblPr>
        <w:tblStyle w:val="TableGrid"/>
        <w:tblW w:w="9355" w:type="dxa"/>
        <w:tblLook w:val="04A0" w:firstRow="1" w:lastRow="0" w:firstColumn="1" w:lastColumn="0" w:noHBand="0" w:noVBand="1"/>
      </w:tblPr>
      <w:tblGrid>
        <w:gridCol w:w="1870"/>
        <w:gridCol w:w="3165"/>
        <w:gridCol w:w="1440"/>
        <w:gridCol w:w="1440"/>
        <w:gridCol w:w="1440"/>
      </w:tblGrid>
      <w:tr w:rsidR="00AA3BBF" w:rsidRPr="00D62DFD" w:rsidTr="00366A69">
        <w:trPr>
          <w:cantSplit/>
          <w:tblHeader/>
        </w:trPr>
        <w:tc>
          <w:tcPr>
            <w:tcW w:w="5035" w:type="dxa"/>
            <w:gridSpan w:val="2"/>
          </w:tcPr>
          <w:p w:rsidR="00AA3BBF" w:rsidRPr="00D62DFD" w:rsidRDefault="00AA3BBF" w:rsidP="008B7FDC">
            <w:pPr>
              <w:widowControl w:val="0"/>
              <w:contextualSpacing/>
              <w:rPr>
                <w:rFonts w:cs="Tahoma"/>
                <w:szCs w:val="24"/>
              </w:rPr>
            </w:pPr>
            <w:r w:rsidRPr="00D62DFD">
              <w:rPr>
                <w:rFonts w:cs="Tahoma"/>
                <w:szCs w:val="24"/>
              </w:rPr>
              <w:t>EXPEDIENT MED APPOINTMENT: 14 DAYS</w:t>
            </w:r>
          </w:p>
        </w:tc>
        <w:tc>
          <w:tcPr>
            <w:tcW w:w="1440" w:type="dxa"/>
          </w:tcPr>
          <w:p w:rsidR="00AA3BBF" w:rsidRPr="00D62DFD" w:rsidRDefault="00AA3BBF" w:rsidP="008B7FDC">
            <w:pPr>
              <w:widowControl w:val="0"/>
              <w:contextualSpacing/>
              <w:rPr>
                <w:rFonts w:cs="Tahoma"/>
                <w:szCs w:val="24"/>
              </w:rPr>
            </w:pPr>
            <w:r w:rsidRPr="00D62DFD">
              <w:rPr>
                <w:rFonts w:cs="Tahoma"/>
                <w:szCs w:val="24"/>
              </w:rPr>
              <w:t>All</w:t>
            </w:r>
          </w:p>
        </w:tc>
        <w:tc>
          <w:tcPr>
            <w:tcW w:w="1440" w:type="dxa"/>
          </w:tcPr>
          <w:p w:rsidR="00AA3BBF" w:rsidRPr="00D62DFD" w:rsidRDefault="00AA3BBF" w:rsidP="008B7FDC">
            <w:pPr>
              <w:widowControl w:val="0"/>
              <w:contextualSpacing/>
              <w:rPr>
                <w:rFonts w:cs="Tahoma"/>
                <w:szCs w:val="24"/>
              </w:rPr>
            </w:pPr>
            <w:r w:rsidRPr="00D62DFD">
              <w:rPr>
                <w:rFonts w:cs="Tahoma"/>
                <w:szCs w:val="24"/>
              </w:rPr>
              <w:t>Adults</w:t>
            </w:r>
          </w:p>
        </w:tc>
        <w:tc>
          <w:tcPr>
            <w:tcW w:w="1440" w:type="dxa"/>
          </w:tcPr>
          <w:p w:rsidR="00AA3BBF" w:rsidRPr="00D62DFD" w:rsidRDefault="00AA3BBF" w:rsidP="008B7FDC">
            <w:pPr>
              <w:widowControl w:val="0"/>
              <w:contextualSpacing/>
              <w:rPr>
                <w:rFonts w:cs="Tahoma"/>
                <w:szCs w:val="24"/>
              </w:rPr>
            </w:pPr>
            <w:r w:rsidRPr="00D62DFD">
              <w:rPr>
                <w:rFonts w:cs="Tahoma"/>
                <w:szCs w:val="24"/>
              </w:rPr>
              <w:t>Children</w:t>
            </w:r>
          </w:p>
        </w:tc>
      </w:tr>
      <w:tr w:rsidR="00AA3BBF" w:rsidTr="008B7FDC">
        <w:tc>
          <w:tcPr>
            <w:tcW w:w="1870" w:type="dxa"/>
          </w:tcPr>
          <w:p w:rsidR="00AA3BBF" w:rsidRPr="00D62DFD" w:rsidRDefault="00AA3BBF" w:rsidP="008B7FDC">
            <w:pPr>
              <w:widowControl w:val="0"/>
              <w:contextualSpacing/>
              <w:rPr>
                <w:rFonts w:cs="Tahoma"/>
                <w:szCs w:val="24"/>
              </w:rPr>
            </w:pPr>
            <w:r w:rsidRPr="00D62DFD">
              <w:rPr>
                <w:rFonts w:cs="Tahoma"/>
                <w:szCs w:val="24"/>
              </w:rPr>
              <w:t>Quarter 1</w:t>
            </w:r>
          </w:p>
        </w:tc>
        <w:tc>
          <w:tcPr>
            <w:tcW w:w="3165" w:type="dxa"/>
          </w:tcPr>
          <w:p w:rsidR="00AA3BBF" w:rsidRPr="00D62DFD" w:rsidRDefault="0088368F" w:rsidP="008B7FDC">
            <w:pPr>
              <w:widowControl w:val="0"/>
              <w:contextualSpacing/>
              <w:rPr>
                <w:rFonts w:cs="Tahoma"/>
                <w:szCs w:val="24"/>
              </w:rPr>
            </w:pPr>
            <w:r w:rsidRPr="00D62DFD">
              <w:rPr>
                <w:rFonts w:cs="Tahoma"/>
                <w:szCs w:val="24"/>
              </w:rPr>
              <w:t>Referral to appointment</w:t>
            </w:r>
          </w:p>
        </w:tc>
        <w:tc>
          <w:tcPr>
            <w:tcW w:w="1440" w:type="dxa"/>
          </w:tcPr>
          <w:p w:rsidR="00AA3BBF" w:rsidRPr="00D62DFD" w:rsidRDefault="00AA3BBF" w:rsidP="001E4C20">
            <w:pPr>
              <w:widowControl w:val="0"/>
              <w:contextualSpacing/>
              <w:rPr>
                <w:rFonts w:cs="Tahoma"/>
                <w:szCs w:val="24"/>
              </w:rPr>
            </w:pPr>
          </w:p>
        </w:tc>
        <w:tc>
          <w:tcPr>
            <w:tcW w:w="1440" w:type="dxa"/>
          </w:tcPr>
          <w:p w:rsidR="00AA3BBF" w:rsidRPr="00D62DFD" w:rsidRDefault="00AA3BBF" w:rsidP="001E4C20">
            <w:pPr>
              <w:widowControl w:val="0"/>
              <w:contextualSpacing/>
              <w:rPr>
                <w:rFonts w:cs="Tahoma"/>
                <w:szCs w:val="24"/>
              </w:rPr>
            </w:pPr>
          </w:p>
        </w:tc>
        <w:tc>
          <w:tcPr>
            <w:tcW w:w="1440" w:type="dxa"/>
          </w:tcPr>
          <w:p w:rsidR="00AA3BBF" w:rsidRDefault="00AA3BBF" w:rsidP="008B7FDC">
            <w:pPr>
              <w:widowControl w:val="0"/>
              <w:contextualSpacing/>
              <w:rPr>
                <w:rFonts w:cs="Tahoma"/>
                <w:szCs w:val="24"/>
              </w:rPr>
            </w:pPr>
          </w:p>
        </w:tc>
      </w:tr>
      <w:tr w:rsidR="00FD26D1" w:rsidTr="008B7FDC">
        <w:tc>
          <w:tcPr>
            <w:tcW w:w="1870" w:type="dxa"/>
          </w:tcPr>
          <w:p w:rsidR="00FD26D1" w:rsidRDefault="00FD26D1" w:rsidP="00FD26D1">
            <w:pPr>
              <w:widowControl w:val="0"/>
              <w:contextualSpacing/>
              <w:rPr>
                <w:rFonts w:cs="Tahoma"/>
                <w:szCs w:val="24"/>
              </w:rPr>
            </w:pPr>
          </w:p>
        </w:tc>
        <w:tc>
          <w:tcPr>
            <w:tcW w:w="3165" w:type="dxa"/>
          </w:tcPr>
          <w:p w:rsidR="00FD26D1" w:rsidRDefault="00FD26D1" w:rsidP="00FD26D1">
            <w:pPr>
              <w:widowControl w:val="0"/>
              <w:contextualSpacing/>
              <w:rPr>
                <w:rFonts w:cs="Tahoma"/>
                <w:szCs w:val="24"/>
              </w:rPr>
            </w:pPr>
            <w:r>
              <w:rPr>
                <w:rFonts w:cs="Tahoma"/>
                <w:szCs w:val="24"/>
              </w:rPr>
              <w:t>Percent that met standard</w:t>
            </w:r>
          </w:p>
        </w:tc>
        <w:tc>
          <w:tcPr>
            <w:tcW w:w="1440" w:type="dxa"/>
          </w:tcPr>
          <w:p w:rsidR="00FD26D1" w:rsidRDefault="00FD26D1" w:rsidP="001E4C20">
            <w:pPr>
              <w:widowControl w:val="0"/>
              <w:contextualSpacing/>
              <w:rPr>
                <w:rFonts w:cs="Tahoma"/>
                <w:szCs w:val="24"/>
              </w:rPr>
            </w:pPr>
          </w:p>
        </w:tc>
        <w:tc>
          <w:tcPr>
            <w:tcW w:w="1440" w:type="dxa"/>
          </w:tcPr>
          <w:p w:rsidR="00FD26D1" w:rsidRDefault="00FD26D1" w:rsidP="001E4C20">
            <w:pPr>
              <w:widowControl w:val="0"/>
              <w:contextualSpacing/>
              <w:rPr>
                <w:rFonts w:cs="Tahoma"/>
                <w:szCs w:val="24"/>
              </w:rPr>
            </w:pPr>
          </w:p>
        </w:tc>
        <w:tc>
          <w:tcPr>
            <w:tcW w:w="1440" w:type="dxa"/>
          </w:tcPr>
          <w:p w:rsidR="00FD26D1" w:rsidRDefault="00FD26D1" w:rsidP="00FD26D1"/>
        </w:tc>
      </w:tr>
      <w:tr w:rsidR="00FD26D1" w:rsidTr="008B7FDC">
        <w:tc>
          <w:tcPr>
            <w:tcW w:w="1870" w:type="dxa"/>
          </w:tcPr>
          <w:p w:rsidR="00FD26D1" w:rsidRDefault="00FD26D1" w:rsidP="00FD26D1">
            <w:pPr>
              <w:widowControl w:val="0"/>
              <w:contextualSpacing/>
              <w:rPr>
                <w:rFonts w:cs="Tahoma"/>
                <w:szCs w:val="24"/>
              </w:rPr>
            </w:pPr>
          </w:p>
        </w:tc>
        <w:tc>
          <w:tcPr>
            <w:tcW w:w="3165" w:type="dxa"/>
          </w:tcPr>
          <w:p w:rsidR="00FD26D1" w:rsidRDefault="00FD26D1" w:rsidP="00FD26D1">
            <w:pPr>
              <w:widowControl w:val="0"/>
              <w:contextualSpacing/>
              <w:rPr>
                <w:rFonts w:cs="Tahoma"/>
                <w:szCs w:val="24"/>
              </w:rPr>
            </w:pPr>
            <w:r>
              <w:rPr>
                <w:rFonts w:cs="Tahoma"/>
                <w:szCs w:val="24"/>
              </w:rPr>
              <w:t>Number of referrals*</w:t>
            </w:r>
          </w:p>
        </w:tc>
        <w:tc>
          <w:tcPr>
            <w:tcW w:w="1440" w:type="dxa"/>
          </w:tcPr>
          <w:p w:rsidR="00FD26D1" w:rsidRDefault="00FD26D1" w:rsidP="00FD26D1">
            <w:pPr>
              <w:widowControl w:val="0"/>
              <w:contextualSpacing/>
              <w:rPr>
                <w:rFonts w:cs="Tahoma"/>
                <w:szCs w:val="24"/>
              </w:rPr>
            </w:pPr>
          </w:p>
        </w:tc>
        <w:tc>
          <w:tcPr>
            <w:tcW w:w="1440" w:type="dxa"/>
          </w:tcPr>
          <w:p w:rsidR="00FD26D1" w:rsidRDefault="00FD26D1" w:rsidP="00FD26D1">
            <w:pPr>
              <w:widowControl w:val="0"/>
              <w:contextualSpacing/>
              <w:rPr>
                <w:rFonts w:cs="Tahoma"/>
                <w:szCs w:val="24"/>
              </w:rPr>
            </w:pPr>
          </w:p>
        </w:tc>
        <w:tc>
          <w:tcPr>
            <w:tcW w:w="1440" w:type="dxa"/>
          </w:tcPr>
          <w:p w:rsidR="00FD26D1" w:rsidRDefault="00FD26D1" w:rsidP="00FD26D1"/>
        </w:tc>
      </w:tr>
      <w:tr w:rsidR="00AA3BBF" w:rsidTr="008B7FDC">
        <w:tc>
          <w:tcPr>
            <w:tcW w:w="1870" w:type="dxa"/>
          </w:tcPr>
          <w:p w:rsidR="00AA3BBF" w:rsidRDefault="00AA3BBF" w:rsidP="008B7FDC">
            <w:pPr>
              <w:widowControl w:val="0"/>
              <w:contextualSpacing/>
              <w:rPr>
                <w:rFonts w:cs="Tahoma"/>
                <w:szCs w:val="24"/>
              </w:rPr>
            </w:pPr>
            <w:r>
              <w:rPr>
                <w:rFonts w:cs="Tahoma"/>
                <w:szCs w:val="24"/>
              </w:rPr>
              <w:t>Quarter 2</w:t>
            </w:r>
          </w:p>
        </w:tc>
        <w:tc>
          <w:tcPr>
            <w:tcW w:w="3165" w:type="dxa"/>
          </w:tcPr>
          <w:p w:rsidR="00AA3BBF" w:rsidRDefault="0088368F" w:rsidP="008B7FDC">
            <w:pPr>
              <w:widowControl w:val="0"/>
              <w:contextualSpacing/>
              <w:rPr>
                <w:rFonts w:cs="Tahoma"/>
                <w:szCs w:val="24"/>
              </w:rPr>
            </w:pPr>
            <w:r>
              <w:rPr>
                <w:rFonts w:cs="Tahoma"/>
                <w:szCs w:val="24"/>
              </w:rPr>
              <w:t>Referral to appointment</w:t>
            </w:r>
          </w:p>
        </w:tc>
        <w:tc>
          <w:tcPr>
            <w:tcW w:w="1440" w:type="dxa"/>
          </w:tcPr>
          <w:p w:rsidR="00AA3BBF" w:rsidRDefault="00AA3BBF" w:rsidP="008B7FDC">
            <w:pPr>
              <w:widowControl w:val="0"/>
              <w:contextualSpacing/>
              <w:rPr>
                <w:rFonts w:cs="Tahoma"/>
                <w:szCs w:val="24"/>
              </w:rPr>
            </w:pPr>
          </w:p>
        </w:tc>
        <w:tc>
          <w:tcPr>
            <w:tcW w:w="1440" w:type="dxa"/>
          </w:tcPr>
          <w:p w:rsidR="00AA3BBF" w:rsidRDefault="00AA3BBF" w:rsidP="000C2149">
            <w:pPr>
              <w:widowControl w:val="0"/>
              <w:contextualSpacing/>
              <w:rPr>
                <w:rFonts w:cs="Tahoma"/>
                <w:szCs w:val="24"/>
              </w:rPr>
            </w:pPr>
          </w:p>
        </w:tc>
        <w:tc>
          <w:tcPr>
            <w:tcW w:w="1440" w:type="dxa"/>
          </w:tcPr>
          <w:p w:rsidR="00AA3BBF" w:rsidRDefault="00AA3BBF" w:rsidP="008B7FDC">
            <w:pPr>
              <w:widowControl w:val="0"/>
              <w:contextualSpacing/>
              <w:rPr>
                <w:rFonts w:cs="Tahoma"/>
                <w:szCs w:val="24"/>
              </w:rPr>
            </w:pPr>
          </w:p>
        </w:tc>
      </w:tr>
      <w:tr w:rsidR="00AA3BBF" w:rsidTr="008B7FDC">
        <w:tc>
          <w:tcPr>
            <w:tcW w:w="1870" w:type="dxa"/>
          </w:tcPr>
          <w:p w:rsidR="00AA3BBF" w:rsidRDefault="00AA3BBF" w:rsidP="008B7FDC">
            <w:pPr>
              <w:widowControl w:val="0"/>
              <w:contextualSpacing/>
              <w:rPr>
                <w:rFonts w:cs="Tahoma"/>
                <w:szCs w:val="24"/>
              </w:rPr>
            </w:pPr>
          </w:p>
        </w:tc>
        <w:tc>
          <w:tcPr>
            <w:tcW w:w="3165" w:type="dxa"/>
          </w:tcPr>
          <w:p w:rsidR="00AA3BBF" w:rsidRDefault="00AA3BBF" w:rsidP="008B7FDC">
            <w:pPr>
              <w:widowControl w:val="0"/>
              <w:contextualSpacing/>
              <w:rPr>
                <w:rFonts w:cs="Tahoma"/>
                <w:szCs w:val="24"/>
              </w:rPr>
            </w:pPr>
            <w:r>
              <w:rPr>
                <w:rFonts w:cs="Tahoma"/>
                <w:szCs w:val="24"/>
              </w:rPr>
              <w:t>Percent that met standard</w:t>
            </w:r>
          </w:p>
        </w:tc>
        <w:tc>
          <w:tcPr>
            <w:tcW w:w="1440" w:type="dxa"/>
          </w:tcPr>
          <w:p w:rsidR="00AA3BBF" w:rsidRDefault="00AA3BBF" w:rsidP="008B7FDC">
            <w:pPr>
              <w:widowControl w:val="0"/>
              <w:contextualSpacing/>
              <w:rPr>
                <w:rFonts w:cs="Tahoma"/>
                <w:szCs w:val="24"/>
              </w:rPr>
            </w:pPr>
          </w:p>
        </w:tc>
        <w:tc>
          <w:tcPr>
            <w:tcW w:w="1440" w:type="dxa"/>
          </w:tcPr>
          <w:p w:rsidR="00AA3BBF" w:rsidRDefault="00AA3BBF" w:rsidP="008B7FDC">
            <w:pPr>
              <w:widowControl w:val="0"/>
              <w:contextualSpacing/>
              <w:rPr>
                <w:rFonts w:cs="Tahoma"/>
                <w:szCs w:val="24"/>
              </w:rPr>
            </w:pPr>
          </w:p>
        </w:tc>
        <w:tc>
          <w:tcPr>
            <w:tcW w:w="1440" w:type="dxa"/>
          </w:tcPr>
          <w:p w:rsidR="00AA3BBF" w:rsidRDefault="00AA3BBF" w:rsidP="008B7FDC">
            <w:pPr>
              <w:widowControl w:val="0"/>
              <w:contextualSpacing/>
              <w:rPr>
                <w:rFonts w:cs="Tahoma"/>
                <w:szCs w:val="24"/>
              </w:rPr>
            </w:pPr>
          </w:p>
        </w:tc>
      </w:tr>
      <w:tr w:rsidR="007F06C5" w:rsidTr="008B7FDC">
        <w:tc>
          <w:tcPr>
            <w:tcW w:w="1870" w:type="dxa"/>
          </w:tcPr>
          <w:p w:rsidR="007F06C5" w:rsidRDefault="007F06C5" w:rsidP="008B7FDC">
            <w:pPr>
              <w:widowControl w:val="0"/>
              <w:contextualSpacing/>
              <w:rPr>
                <w:rFonts w:cs="Tahoma"/>
                <w:szCs w:val="24"/>
              </w:rPr>
            </w:pPr>
          </w:p>
        </w:tc>
        <w:tc>
          <w:tcPr>
            <w:tcW w:w="3165" w:type="dxa"/>
          </w:tcPr>
          <w:p w:rsidR="007F06C5" w:rsidRDefault="007F06C5" w:rsidP="008B7FDC">
            <w:pPr>
              <w:widowControl w:val="0"/>
              <w:contextualSpacing/>
              <w:rPr>
                <w:rFonts w:cs="Tahoma"/>
                <w:szCs w:val="24"/>
              </w:rPr>
            </w:pPr>
            <w:r>
              <w:rPr>
                <w:rFonts w:cs="Tahoma"/>
                <w:szCs w:val="24"/>
              </w:rPr>
              <w:t>Number of referrals</w:t>
            </w:r>
            <w:r w:rsidR="00F02D6A">
              <w:rPr>
                <w:rFonts w:cs="Tahoma"/>
                <w:szCs w:val="24"/>
              </w:rPr>
              <w:t>*</w:t>
            </w:r>
          </w:p>
        </w:tc>
        <w:tc>
          <w:tcPr>
            <w:tcW w:w="1440" w:type="dxa"/>
          </w:tcPr>
          <w:p w:rsidR="007F06C5" w:rsidRDefault="007F06C5" w:rsidP="008B7FDC">
            <w:pPr>
              <w:widowControl w:val="0"/>
              <w:contextualSpacing/>
              <w:rPr>
                <w:rFonts w:cs="Tahoma"/>
                <w:szCs w:val="24"/>
              </w:rPr>
            </w:pPr>
          </w:p>
        </w:tc>
        <w:tc>
          <w:tcPr>
            <w:tcW w:w="1440" w:type="dxa"/>
          </w:tcPr>
          <w:p w:rsidR="007F06C5" w:rsidRDefault="007F06C5" w:rsidP="008B7FDC">
            <w:pPr>
              <w:widowControl w:val="0"/>
              <w:contextualSpacing/>
              <w:rPr>
                <w:rFonts w:cs="Tahoma"/>
                <w:szCs w:val="24"/>
              </w:rPr>
            </w:pPr>
          </w:p>
        </w:tc>
        <w:tc>
          <w:tcPr>
            <w:tcW w:w="1440" w:type="dxa"/>
          </w:tcPr>
          <w:p w:rsidR="007F06C5" w:rsidRDefault="007F06C5" w:rsidP="008B7FDC">
            <w:pPr>
              <w:widowControl w:val="0"/>
              <w:contextualSpacing/>
              <w:rPr>
                <w:rFonts w:cs="Tahoma"/>
                <w:szCs w:val="24"/>
              </w:rPr>
            </w:pPr>
          </w:p>
        </w:tc>
      </w:tr>
      <w:tr w:rsidR="00AA3BBF" w:rsidTr="008B7FDC">
        <w:tc>
          <w:tcPr>
            <w:tcW w:w="1870" w:type="dxa"/>
          </w:tcPr>
          <w:p w:rsidR="00AA3BBF" w:rsidRDefault="00AA3BBF" w:rsidP="008B7FDC">
            <w:pPr>
              <w:widowControl w:val="0"/>
              <w:contextualSpacing/>
              <w:rPr>
                <w:rFonts w:cs="Tahoma"/>
                <w:szCs w:val="24"/>
              </w:rPr>
            </w:pPr>
            <w:r>
              <w:rPr>
                <w:rFonts w:cs="Tahoma"/>
                <w:szCs w:val="24"/>
              </w:rPr>
              <w:t>Quarter 3</w:t>
            </w:r>
          </w:p>
        </w:tc>
        <w:tc>
          <w:tcPr>
            <w:tcW w:w="3165" w:type="dxa"/>
          </w:tcPr>
          <w:p w:rsidR="00AA3BBF" w:rsidRDefault="0088368F" w:rsidP="008B7FDC">
            <w:pPr>
              <w:widowControl w:val="0"/>
              <w:contextualSpacing/>
              <w:rPr>
                <w:rFonts w:cs="Tahoma"/>
                <w:szCs w:val="24"/>
              </w:rPr>
            </w:pPr>
            <w:r>
              <w:rPr>
                <w:rFonts w:cs="Tahoma"/>
                <w:szCs w:val="24"/>
              </w:rPr>
              <w:t>Referral to appointment</w:t>
            </w:r>
          </w:p>
        </w:tc>
        <w:tc>
          <w:tcPr>
            <w:tcW w:w="1440" w:type="dxa"/>
          </w:tcPr>
          <w:p w:rsidR="00AA3BBF" w:rsidRDefault="00AA3BBF" w:rsidP="008B7FDC">
            <w:pPr>
              <w:widowControl w:val="0"/>
              <w:contextualSpacing/>
              <w:rPr>
                <w:rFonts w:cs="Tahoma"/>
                <w:szCs w:val="24"/>
              </w:rPr>
            </w:pPr>
          </w:p>
        </w:tc>
        <w:tc>
          <w:tcPr>
            <w:tcW w:w="1440" w:type="dxa"/>
          </w:tcPr>
          <w:p w:rsidR="00AA3BBF" w:rsidRDefault="00AA3BBF" w:rsidP="008B7FDC">
            <w:pPr>
              <w:widowControl w:val="0"/>
              <w:contextualSpacing/>
              <w:rPr>
                <w:rFonts w:cs="Tahoma"/>
                <w:szCs w:val="24"/>
              </w:rPr>
            </w:pPr>
          </w:p>
        </w:tc>
        <w:tc>
          <w:tcPr>
            <w:tcW w:w="1440" w:type="dxa"/>
          </w:tcPr>
          <w:p w:rsidR="00AA3BBF" w:rsidRDefault="00AA3BBF" w:rsidP="008B7FDC">
            <w:pPr>
              <w:widowControl w:val="0"/>
              <w:contextualSpacing/>
              <w:rPr>
                <w:rFonts w:cs="Tahoma"/>
                <w:szCs w:val="24"/>
              </w:rPr>
            </w:pPr>
          </w:p>
        </w:tc>
      </w:tr>
      <w:tr w:rsidR="00AA3BBF" w:rsidTr="008B7FDC">
        <w:tc>
          <w:tcPr>
            <w:tcW w:w="1870" w:type="dxa"/>
          </w:tcPr>
          <w:p w:rsidR="00AA3BBF" w:rsidRDefault="00AA3BBF" w:rsidP="008B7FDC">
            <w:pPr>
              <w:widowControl w:val="0"/>
              <w:contextualSpacing/>
              <w:rPr>
                <w:rFonts w:cs="Tahoma"/>
                <w:szCs w:val="24"/>
              </w:rPr>
            </w:pPr>
          </w:p>
        </w:tc>
        <w:tc>
          <w:tcPr>
            <w:tcW w:w="3165" w:type="dxa"/>
          </w:tcPr>
          <w:p w:rsidR="00AA3BBF" w:rsidRDefault="00AA3BBF" w:rsidP="008B7FDC">
            <w:pPr>
              <w:widowControl w:val="0"/>
              <w:contextualSpacing/>
              <w:rPr>
                <w:rFonts w:cs="Tahoma"/>
                <w:szCs w:val="24"/>
              </w:rPr>
            </w:pPr>
            <w:r>
              <w:rPr>
                <w:rFonts w:cs="Tahoma"/>
                <w:szCs w:val="24"/>
              </w:rPr>
              <w:t>Percent that met standard</w:t>
            </w:r>
          </w:p>
        </w:tc>
        <w:tc>
          <w:tcPr>
            <w:tcW w:w="1440" w:type="dxa"/>
          </w:tcPr>
          <w:p w:rsidR="00AA3BBF" w:rsidRDefault="00AA3BBF" w:rsidP="00872AFC">
            <w:pPr>
              <w:widowControl w:val="0"/>
              <w:contextualSpacing/>
              <w:rPr>
                <w:rFonts w:cs="Tahoma"/>
                <w:szCs w:val="24"/>
              </w:rPr>
            </w:pPr>
          </w:p>
        </w:tc>
        <w:tc>
          <w:tcPr>
            <w:tcW w:w="1440" w:type="dxa"/>
          </w:tcPr>
          <w:p w:rsidR="00AA3BBF" w:rsidRDefault="00AA3BBF" w:rsidP="00872AFC">
            <w:pPr>
              <w:widowControl w:val="0"/>
              <w:contextualSpacing/>
              <w:rPr>
                <w:rFonts w:cs="Tahoma"/>
                <w:szCs w:val="24"/>
              </w:rPr>
            </w:pPr>
          </w:p>
        </w:tc>
        <w:tc>
          <w:tcPr>
            <w:tcW w:w="1440" w:type="dxa"/>
          </w:tcPr>
          <w:p w:rsidR="00AA3BBF" w:rsidRDefault="00AA3BBF" w:rsidP="008B7FDC">
            <w:pPr>
              <w:widowControl w:val="0"/>
              <w:contextualSpacing/>
              <w:rPr>
                <w:rFonts w:cs="Tahoma"/>
                <w:szCs w:val="24"/>
              </w:rPr>
            </w:pPr>
          </w:p>
        </w:tc>
      </w:tr>
      <w:tr w:rsidR="007F06C5" w:rsidTr="008B7FDC">
        <w:tc>
          <w:tcPr>
            <w:tcW w:w="1870" w:type="dxa"/>
          </w:tcPr>
          <w:p w:rsidR="007F06C5" w:rsidRDefault="007F06C5" w:rsidP="008B7FDC">
            <w:pPr>
              <w:widowControl w:val="0"/>
              <w:contextualSpacing/>
              <w:rPr>
                <w:rFonts w:cs="Tahoma"/>
                <w:szCs w:val="24"/>
              </w:rPr>
            </w:pPr>
          </w:p>
        </w:tc>
        <w:tc>
          <w:tcPr>
            <w:tcW w:w="3165" w:type="dxa"/>
          </w:tcPr>
          <w:p w:rsidR="007F06C5" w:rsidRDefault="007F06C5" w:rsidP="008B7FDC">
            <w:pPr>
              <w:widowControl w:val="0"/>
              <w:contextualSpacing/>
              <w:rPr>
                <w:rFonts w:cs="Tahoma"/>
                <w:szCs w:val="24"/>
              </w:rPr>
            </w:pPr>
            <w:r>
              <w:rPr>
                <w:rFonts w:cs="Tahoma"/>
                <w:szCs w:val="24"/>
              </w:rPr>
              <w:t>Number of referrals</w:t>
            </w:r>
            <w:r w:rsidR="00F02D6A">
              <w:rPr>
                <w:rFonts w:cs="Tahoma"/>
                <w:szCs w:val="24"/>
              </w:rPr>
              <w:t>*</w:t>
            </w:r>
          </w:p>
        </w:tc>
        <w:tc>
          <w:tcPr>
            <w:tcW w:w="1440" w:type="dxa"/>
          </w:tcPr>
          <w:p w:rsidR="007F06C5" w:rsidRDefault="007F06C5" w:rsidP="008B7FDC">
            <w:pPr>
              <w:widowControl w:val="0"/>
              <w:contextualSpacing/>
              <w:rPr>
                <w:rFonts w:cs="Tahoma"/>
                <w:szCs w:val="24"/>
              </w:rPr>
            </w:pPr>
          </w:p>
        </w:tc>
        <w:tc>
          <w:tcPr>
            <w:tcW w:w="1440" w:type="dxa"/>
          </w:tcPr>
          <w:p w:rsidR="007F06C5" w:rsidRDefault="007F06C5" w:rsidP="008B7FDC">
            <w:pPr>
              <w:widowControl w:val="0"/>
              <w:contextualSpacing/>
              <w:rPr>
                <w:rFonts w:cs="Tahoma"/>
                <w:szCs w:val="24"/>
              </w:rPr>
            </w:pPr>
          </w:p>
        </w:tc>
        <w:tc>
          <w:tcPr>
            <w:tcW w:w="1440" w:type="dxa"/>
          </w:tcPr>
          <w:p w:rsidR="007F06C5" w:rsidRDefault="007F06C5" w:rsidP="008B7FDC">
            <w:pPr>
              <w:widowControl w:val="0"/>
              <w:contextualSpacing/>
              <w:rPr>
                <w:rFonts w:cs="Tahoma"/>
                <w:szCs w:val="24"/>
              </w:rPr>
            </w:pPr>
          </w:p>
        </w:tc>
      </w:tr>
      <w:tr w:rsidR="00AA3BBF" w:rsidTr="008B7FDC">
        <w:tc>
          <w:tcPr>
            <w:tcW w:w="1870" w:type="dxa"/>
          </w:tcPr>
          <w:p w:rsidR="00AA3BBF" w:rsidRDefault="00AA3BBF" w:rsidP="008B7FDC">
            <w:pPr>
              <w:widowControl w:val="0"/>
              <w:contextualSpacing/>
              <w:rPr>
                <w:rFonts w:cs="Tahoma"/>
                <w:szCs w:val="24"/>
              </w:rPr>
            </w:pPr>
            <w:r>
              <w:rPr>
                <w:rFonts w:cs="Tahoma"/>
                <w:szCs w:val="24"/>
              </w:rPr>
              <w:t>Quarter 4</w:t>
            </w:r>
          </w:p>
        </w:tc>
        <w:tc>
          <w:tcPr>
            <w:tcW w:w="3165" w:type="dxa"/>
          </w:tcPr>
          <w:p w:rsidR="00AA3BBF" w:rsidRDefault="0088368F" w:rsidP="008B7FDC">
            <w:pPr>
              <w:widowControl w:val="0"/>
              <w:contextualSpacing/>
              <w:rPr>
                <w:rFonts w:cs="Tahoma"/>
                <w:szCs w:val="24"/>
              </w:rPr>
            </w:pPr>
            <w:r>
              <w:rPr>
                <w:rFonts w:cs="Tahoma"/>
                <w:szCs w:val="24"/>
              </w:rPr>
              <w:t>Referral to appointment</w:t>
            </w:r>
          </w:p>
        </w:tc>
        <w:tc>
          <w:tcPr>
            <w:tcW w:w="1440" w:type="dxa"/>
          </w:tcPr>
          <w:p w:rsidR="00AA3BBF" w:rsidRDefault="00AA3BBF" w:rsidP="008B7FDC">
            <w:pPr>
              <w:widowControl w:val="0"/>
              <w:contextualSpacing/>
              <w:rPr>
                <w:rFonts w:cs="Tahoma"/>
                <w:szCs w:val="24"/>
              </w:rPr>
            </w:pPr>
          </w:p>
        </w:tc>
        <w:tc>
          <w:tcPr>
            <w:tcW w:w="1440" w:type="dxa"/>
          </w:tcPr>
          <w:p w:rsidR="00AA3BBF" w:rsidRDefault="00AA3BBF" w:rsidP="008B7FDC">
            <w:pPr>
              <w:widowControl w:val="0"/>
              <w:contextualSpacing/>
              <w:rPr>
                <w:rFonts w:cs="Tahoma"/>
                <w:szCs w:val="24"/>
              </w:rPr>
            </w:pPr>
          </w:p>
        </w:tc>
        <w:tc>
          <w:tcPr>
            <w:tcW w:w="1440" w:type="dxa"/>
          </w:tcPr>
          <w:p w:rsidR="000D3788" w:rsidRDefault="000D3788" w:rsidP="008B7FDC">
            <w:pPr>
              <w:widowControl w:val="0"/>
              <w:contextualSpacing/>
              <w:rPr>
                <w:rFonts w:cs="Tahoma"/>
                <w:szCs w:val="24"/>
              </w:rPr>
            </w:pPr>
          </w:p>
        </w:tc>
      </w:tr>
      <w:tr w:rsidR="00AA3BBF" w:rsidTr="008B7FDC">
        <w:tc>
          <w:tcPr>
            <w:tcW w:w="1870" w:type="dxa"/>
          </w:tcPr>
          <w:p w:rsidR="00AA3BBF" w:rsidRDefault="00AA3BBF" w:rsidP="008B7FDC">
            <w:pPr>
              <w:widowControl w:val="0"/>
              <w:contextualSpacing/>
              <w:rPr>
                <w:rFonts w:cs="Tahoma"/>
                <w:szCs w:val="24"/>
              </w:rPr>
            </w:pPr>
          </w:p>
        </w:tc>
        <w:tc>
          <w:tcPr>
            <w:tcW w:w="3165" w:type="dxa"/>
          </w:tcPr>
          <w:p w:rsidR="00AA3BBF" w:rsidRDefault="00AA3BBF" w:rsidP="008B7FDC">
            <w:pPr>
              <w:widowControl w:val="0"/>
              <w:contextualSpacing/>
              <w:rPr>
                <w:rFonts w:cs="Tahoma"/>
                <w:szCs w:val="24"/>
              </w:rPr>
            </w:pPr>
            <w:r>
              <w:rPr>
                <w:rFonts w:cs="Tahoma"/>
                <w:szCs w:val="24"/>
              </w:rPr>
              <w:t>Percent that met standard</w:t>
            </w:r>
          </w:p>
        </w:tc>
        <w:tc>
          <w:tcPr>
            <w:tcW w:w="1440" w:type="dxa"/>
          </w:tcPr>
          <w:p w:rsidR="00AA3BBF" w:rsidRDefault="00AA3BBF" w:rsidP="008B7FDC">
            <w:pPr>
              <w:widowControl w:val="0"/>
              <w:contextualSpacing/>
              <w:rPr>
                <w:rFonts w:cs="Tahoma"/>
                <w:szCs w:val="24"/>
              </w:rPr>
            </w:pPr>
          </w:p>
        </w:tc>
        <w:tc>
          <w:tcPr>
            <w:tcW w:w="1440" w:type="dxa"/>
          </w:tcPr>
          <w:p w:rsidR="00AA3BBF" w:rsidRDefault="00AA3BBF" w:rsidP="008B7FDC">
            <w:pPr>
              <w:widowControl w:val="0"/>
              <w:contextualSpacing/>
              <w:rPr>
                <w:rFonts w:cs="Tahoma"/>
                <w:szCs w:val="24"/>
              </w:rPr>
            </w:pPr>
          </w:p>
        </w:tc>
        <w:tc>
          <w:tcPr>
            <w:tcW w:w="1440" w:type="dxa"/>
          </w:tcPr>
          <w:p w:rsidR="00AA3BBF" w:rsidRDefault="00AA3BBF" w:rsidP="008B7FDC">
            <w:pPr>
              <w:widowControl w:val="0"/>
              <w:contextualSpacing/>
              <w:rPr>
                <w:rFonts w:cs="Tahoma"/>
                <w:szCs w:val="24"/>
              </w:rPr>
            </w:pPr>
          </w:p>
        </w:tc>
      </w:tr>
      <w:tr w:rsidR="0088368F" w:rsidTr="008B7FDC">
        <w:tc>
          <w:tcPr>
            <w:tcW w:w="1870" w:type="dxa"/>
          </w:tcPr>
          <w:p w:rsidR="0088368F" w:rsidRDefault="0088368F" w:rsidP="008B7FDC">
            <w:pPr>
              <w:widowControl w:val="0"/>
              <w:contextualSpacing/>
              <w:rPr>
                <w:rFonts w:cs="Tahoma"/>
                <w:szCs w:val="24"/>
              </w:rPr>
            </w:pPr>
          </w:p>
        </w:tc>
        <w:tc>
          <w:tcPr>
            <w:tcW w:w="3165" w:type="dxa"/>
          </w:tcPr>
          <w:p w:rsidR="0088368F" w:rsidRDefault="0088368F" w:rsidP="008B7FDC">
            <w:pPr>
              <w:widowControl w:val="0"/>
              <w:contextualSpacing/>
              <w:rPr>
                <w:rFonts w:cs="Tahoma"/>
                <w:szCs w:val="24"/>
              </w:rPr>
            </w:pPr>
            <w:r>
              <w:rPr>
                <w:rFonts w:cs="Tahoma"/>
                <w:szCs w:val="24"/>
              </w:rPr>
              <w:t>Number of referrals</w:t>
            </w:r>
            <w:r w:rsidR="00F02D6A">
              <w:rPr>
                <w:rFonts w:cs="Tahoma"/>
                <w:szCs w:val="24"/>
              </w:rPr>
              <w:t>*</w:t>
            </w:r>
          </w:p>
        </w:tc>
        <w:tc>
          <w:tcPr>
            <w:tcW w:w="1440" w:type="dxa"/>
          </w:tcPr>
          <w:p w:rsidR="0088368F" w:rsidRDefault="0088368F" w:rsidP="008B7FDC">
            <w:pPr>
              <w:widowControl w:val="0"/>
              <w:contextualSpacing/>
              <w:rPr>
                <w:rFonts w:cs="Tahoma"/>
                <w:szCs w:val="24"/>
              </w:rPr>
            </w:pPr>
          </w:p>
        </w:tc>
        <w:tc>
          <w:tcPr>
            <w:tcW w:w="1440" w:type="dxa"/>
          </w:tcPr>
          <w:p w:rsidR="0088368F" w:rsidRDefault="0088368F" w:rsidP="008B7FDC">
            <w:pPr>
              <w:widowControl w:val="0"/>
              <w:contextualSpacing/>
              <w:rPr>
                <w:rFonts w:cs="Tahoma"/>
                <w:szCs w:val="24"/>
              </w:rPr>
            </w:pPr>
          </w:p>
        </w:tc>
        <w:tc>
          <w:tcPr>
            <w:tcW w:w="1440" w:type="dxa"/>
          </w:tcPr>
          <w:p w:rsidR="0088368F" w:rsidRDefault="0088368F" w:rsidP="008B7FDC">
            <w:pPr>
              <w:widowControl w:val="0"/>
              <w:contextualSpacing/>
              <w:rPr>
                <w:rFonts w:cs="Tahoma"/>
                <w:szCs w:val="24"/>
              </w:rPr>
            </w:pPr>
          </w:p>
        </w:tc>
      </w:tr>
      <w:tr w:rsidR="00AA3BBF" w:rsidTr="0072440E">
        <w:tc>
          <w:tcPr>
            <w:tcW w:w="1870" w:type="dxa"/>
            <w:shd w:val="clear" w:color="auto" w:fill="DBE5F1" w:themeFill="accent1" w:themeFillTint="33"/>
          </w:tcPr>
          <w:p w:rsidR="00AA3BBF" w:rsidRDefault="00AA3BBF" w:rsidP="008B7FDC">
            <w:pPr>
              <w:widowControl w:val="0"/>
              <w:contextualSpacing/>
              <w:rPr>
                <w:rFonts w:cs="Tahoma"/>
                <w:szCs w:val="24"/>
              </w:rPr>
            </w:pPr>
            <w:r>
              <w:rPr>
                <w:rFonts w:cs="Tahoma"/>
                <w:szCs w:val="24"/>
              </w:rPr>
              <w:t>Total</w:t>
            </w:r>
          </w:p>
        </w:tc>
        <w:tc>
          <w:tcPr>
            <w:tcW w:w="3165" w:type="dxa"/>
            <w:shd w:val="clear" w:color="auto" w:fill="DBE5F1" w:themeFill="accent1" w:themeFillTint="33"/>
          </w:tcPr>
          <w:p w:rsidR="00AA3BBF" w:rsidRDefault="0088368F" w:rsidP="008B7FDC">
            <w:pPr>
              <w:widowControl w:val="0"/>
              <w:contextualSpacing/>
              <w:rPr>
                <w:rFonts w:cs="Tahoma"/>
                <w:szCs w:val="24"/>
              </w:rPr>
            </w:pPr>
            <w:r>
              <w:rPr>
                <w:rFonts w:cs="Tahoma"/>
                <w:szCs w:val="24"/>
              </w:rPr>
              <w:t>Referral to appointment</w:t>
            </w:r>
          </w:p>
        </w:tc>
        <w:tc>
          <w:tcPr>
            <w:tcW w:w="1440" w:type="dxa"/>
            <w:shd w:val="clear" w:color="auto" w:fill="DBE5F1" w:themeFill="accent1" w:themeFillTint="33"/>
          </w:tcPr>
          <w:p w:rsidR="00AA3BBF" w:rsidRDefault="00AA3BBF" w:rsidP="008B7FDC">
            <w:pPr>
              <w:widowControl w:val="0"/>
              <w:contextualSpacing/>
              <w:rPr>
                <w:rFonts w:cs="Tahoma"/>
                <w:szCs w:val="24"/>
              </w:rPr>
            </w:pPr>
          </w:p>
        </w:tc>
        <w:tc>
          <w:tcPr>
            <w:tcW w:w="1440" w:type="dxa"/>
            <w:shd w:val="clear" w:color="auto" w:fill="DBE5F1" w:themeFill="accent1" w:themeFillTint="33"/>
          </w:tcPr>
          <w:p w:rsidR="00AA3BBF" w:rsidRDefault="00AA3BBF" w:rsidP="008B7FDC">
            <w:pPr>
              <w:widowControl w:val="0"/>
              <w:contextualSpacing/>
              <w:rPr>
                <w:rFonts w:cs="Tahoma"/>
                <w:szCs w:val="24"/>
              </w:rPr>
            </w:pPr>
          </w:p>
        </w:tc>
        <w:tc>
          <w:tcPr>
            <w:tcW w:w="1440" w:type="dxa"/>
            <w:shd w:val="clear" w:color="auto" w:fill="DBE5F1" w:themeFill="accent1" w:themeFillTint="33"/>
          </w:tcPr>
          <w:p w:rsidR="00AA3BBF" w:rsidRDefault="00AA3BBF" w:rsidP="008B7FDC">
            <w:pPr>
              <w:widowControl w:val="0"/>
              <w:contextualSpacing/>
              <w:rPr>
                <w:rFonts w:cs="Tahoma"/>
                <w:szCs w:val="24"/>
              </w:rPr>
            </w:pPr>
          </w:p>
        </w:tc>
      </w:tr>
      <w:tr w:rsidR="00AA3BBF" w:rsidTr="0072440E">
        <w:tc>
          <w:tcPr>
            <w:tcW w:w="1870" w:type="dxa"/>
            <w:shd w:val="clear" w:color="auto" w:fill="DBE5F1" w:themeFill="accent1" w:themeFillTint="33"/>
          </w:tcPr>
          <w:p w:rsidR="00AA3BBF" w:rsidRDefault="00AA3BBF" w:rsidP="008B7FDC">
            <w:pPr>
              <w:widowControl w:val="0"/>
              <w:contextualSpacing/>
              <w:rPr>
                <w:rFonts w:cs="Tahoma"/>
                <w:szCs w:val="24"/>
              </w:rPr>
            </w:pPr>
          </w:p>
        </w:tc>
        <w:tc>
          <w:tcPr>
            <w:tcW w:w="3165" w:type="dxa"/>
            <w:shd w:val="clear" w:color="auto" w:fill="DBE5F1" w:themeFill="accent1" w:themeFillTint="33"/>
          </w:tcPr>
          <w:p w:rsidR="00AA3BBF" w:rsidRDefault="00AA3BBF" w:rsidP="008B7FDC">
            <w:pPr>
              <w:widowControl w:val="0"/>
              <w:contextualSpacing/>
              <w:rPr>
                <w:rFonts w:cs="Tahoma"/>
                <w:szCs w:val="24"/>
              </w:rPr>
            </w:pPr>
            <w:r>
              <w:rPr>
                <w:rFonts w:cs="Tahoma"/>
                <w:szCs w:val="24"/>
              </w:rPr>
              <w:t>Percent that met standard</w:t>
            </w:r>
          </w:p>
        </w:tc>
        <w:tc>
          <w:tcPr>
            <w:tcW w:w="1440" w:type="dxa"/>
            <w:shd w:val="clear" w:color="auto" w:fill="DBE5F1" w:themeFill="accent1" w:themeFillTint="33"/>
          </w:tcPr>
          <w:p w:rsidR="00AA3BBF" w:rsidRDefault="00AA3BBF" w:rsidP="008B7FDC">
            <w:pPr>
              <w:widowControl w:val="0"/>
              <w:contextualSpacing/>
              <w:rPr>
                <w:rFonts w:cs="Tahoma"/>
                <w:szCs w:val="24"/>
              </w:rPr>
            </w:pPr>
          </w:p>
        </w:tc>
        <w:tc>
          <w:tcPr>
            <w:tcW w:w="1440" w:type="dxa"/>
            <w:shd w:val="clear" w:color="auto" w:fill="DBE5F1" w:themeFill="accent1" w:themeFillTint="33"/>
          </w:tcPr>
          <w:p w:rsidR="00AA3BBF" w:rsidRDefault="00AA3BBF" w:rsidP="008B7FDC">
            <w:pPr>
              <w:widowControl w:val="0"/>
              <w:contextualSpacing/>
              <w:rPr>
                <w:rFonts w:cs="Tahoma"/>
                <w:szCs w:val="24"/>
              </w:rPr>
            </w:pPr>
          </w:p>
        </w:tc>
        <w:tc>
          <w:tcPr>
            <w:tcW w:w="1440" w:type="dxa"/>
            <w:shd w:val="clear" w:color="auto" w:fill="DBE5F1" w:themeFill="accent1" w:themeFillTint="33"/>
          </w:tcPr>
          <w:p w:rsidR="00AA3BBF" w:rsidRDefault="00AA3BBF" w:rsidP="008B7FDC">
            <w:pPr>
              <w:widowControl w:val="0"/>
              <w:contextualSpacing/>
              <w:rPr>
                <w:rFonts w:cs="Tahoma"/>
                <w:szCs w:val="24"/>
              </w:rPr>
            </w:pPr>
          </w:p>
        </w:tc>
      </w:tr>
      <w:tr w:rsidR="007F06C5" w:rsidTr="0072440E">
        <w:tc>
          <w:tcPr>
            <w:tcW w:w="1870" w:type="dxa"/>
            <w:shd w:val="clear" w:color="auto" w:fill="DBE5F1" w:themeFill="accent1" w:themeFillTint="33"/>
          </w:tcPr>
          <w:p w:rsidR="007F06C5" w:rsidRDefault="007F06C5" w:rsidP="008B7FDC">
            <w:pPr>
              <w:widowControl w:val="0"/>
              <w:contextualSpacing/>
              <w:rPr>
                <w:rFonts w:cs="Tahoma"/>
                <w:szCs w:val="24"/>
              </w:rPr>
            </w:pPr>
          </w:p>
        </w:tc>
        <w:tc>
          <w:tcPr>
            <w:tcW w:w="3165" w:type="dxa"/>
            <w:shd w:val="clear" w:color="auto" w:fill="DBE5F1" w:themeFill="accent1" w:themeFillTint="33"/>
          </w:tcPr>
          <w:p w:rsidR="007F06C5" w:rsidRDefault="007F06C5" w:rsidP="008B7FDC">
            <w:pPr>
              <w:widowControl w:val="0"/>
              <w:contextualSpacing/>
              <w:rPr>
                <w:rFonts w:cs="Tahoma"/>
                <w:szCs w:val="24"/>
              </w:rPr>
            </w:pPr>
            <w:r>
              <w:rPr>
                <w:rFonts w:cs="Tahoma"/>
                <w:szCs w:val="24"/>
              </w:rPr>
              <w:t>Number of referrals</w:t>
            </w:r>
            <w:r w:rsidR="00F02D6A">
              <w:rPr>
                <w:rFonts w:cs="Tahoma"/>
                <w:szCs w:val="24"/>
              </w:rPr>
              <w:t>*</w:t>
            </w:r>
          </w:p>
        </w:tc>
        <w:tc>
          <w:tcPr>
            <w:tcW w:w="1440" w:type="dxa"/>
            <w:shd w:val="clear" w:color="auto" w:fill="DBE5F1" w:themeFill="accent1" w:themeFillTint="33"/>
          </w:tcPr>
          <w:p w:rsidR="007F06C5" w:rsidRDefault="007F06C5" w:rsidP="008B7FDC">
            <w:pPr>
              <w:widowControl w:val="0"/>
              <w:contextualSpacing/>
              <w:rPr>
                <w:rFonts w:cs="Tahoma"/>
                <w:szCs w:val="24"/>
              </w:rPr>
            </w:pPr>
          </w:p>
        </w:tc>
        <w:tc>
          <w:tcPr>
            <w:tcW w:w="1440" w:type="dxa"/>
            <w:shd w:val="clear" w:color="auto" w:fill="DBE5F1" w:themeFill="accent1" w:themeFillTint="33"/>
          </w:tcPr>
          <w:p w:rsidR="007F06C5" w:rsidRDefault="007F06C5" w:rsidP="008B7FDC">
            <w:pPr>
              <w:widowControl w:val="0"/>
              <w:contextualSpacing/>
              <w:rPr>
                <w:rFonts w:cs="Tahoma"/>
                <w:szCs w:val="24"/>
              </w:rPr>
            </w:pPr>
          </w:p>
        </w:tc>
        <w:tc>
          <w:tcPr>
            <w:tcW w:w="1440" w:type="dxa"/>
            <w:shd w:val="clear" w:color="auto" w:fill="DBE5F1" w:themeFill="accent1" w:themeFillTint="33"/>
          </w:tcPr>
          <w:p w:rsidR="007F06C5" w:rsidRDefault="007F06C5" w:rsidP="008B7FDC">
            <w:pPr>
              <w:widowControl w:val="0"/>
              <w:contextualSpacing/>
              <w:rPr>
                <w:rFonts w:cs="Tahoma"/>
                <w:szCs w:val="24"/>
              </w:rPr>
            </w:pPr>
          </w:p>
        </w:tc>
      </w:tr>
    </w:tbl>
    <w:p w:rsidR="00AA3BBF" w:rsidRPr="00F02D6A" w:rsidRDefault="00F02D6A" w:rsidP="00026E86">
      <w:pPr>
        <w:ind w:left="432" w:hanging="432"/>
        <w:rPr>
          <w:rFonts w:cs="Tahoma"/>
          <w:sz w:val="16"/>
          <w:szCs w:val="16"/>
        </w:rPr>
      </w:pPr>
      <w:r>
        <w:rPr>
          <w:rFonts w:cs="Tahoma"/>
          <w:sz w:val="16"/>
          <w:szCs w:val="16"/>
        </w:rPr>
        <w:t>*Corrected to count only referrals for which the client followed through with an appointment.</w:t>
      </w:r>
    </w:p>
    <w:p w:rsidR="008F5D7C" w:rsidRDefault="008F5D7C" w:rsidP="00460A0B">
      <w:pPr>
        <w:widowControl w:val="0"/>
        <w:contextualSpacing/>
        <w:rPr>
          <w:rFonts w:cs="Tahoma"/>
          <w:b/>
          <w:szCs w:val="24"/>
        </w:rPr>
      </w:pPr>
    </w:p>
    <w:p w:rsidR="00F629BE" w:rsidRDefault="00737179" w:rsidP="00460A0B">
      <w:pPr>
        <w:widowControl w:val="0"/>
        <w:contextualSpacing/>
        <w:rPr>
          <w:rFonts w:cs="Tahoma"/>
          <w:szCs w:val="24"/>
        </w:rPr>
      </w:pPr>
      <w:r w:rsidRPr="00D62DFD">
        <w:rPr>
          <w:rFonts w:cs="Tahoma"/>
          <w:b/>
          <w:szCs w:val="24"/>
        </w:rPr>
        <w:t>Summary</w:t>
      </w:r>
      <w:r w:rsidR="00460A0B" w:rsidRPr="00D62DFD">
        <w:rPr>
          <w:rFonts w:cs="Tahoma"/>
          <w:b/>
          <w:szCs w:val="24"/>
        </w:rPr>
        <w:t>:</w:t>
      </w:r>
      <w:r w:rsidR="00460A0B" w:rsidRPr="00D62DFD">
        <w:rPr>
          <w:rFonts w:cs="Tahoma"/>
          <w:szCs w:val="24"/>
        </w:rPr>
        <w:t xml:space="preserve">  </w:t>
      </w:r>
      <w:r w:rsidR="009C2003">
        <w:rPr>
          <w:rFonts w:cs="Tahoma"/>
          <w:szCs w:val="24"/>
        </w:rPr>
        <w:t xml:space="preserve"> </w:t>
      </w:r>
    </w:p>
    <w:p w:rsidR="00460A0B" w:rsidRDefault="00460A0B" w:rsidP="009260F1">
      <w:pPr>
        <w:widowControl w:val="0"/>
        <w:ind w:left="1627" w:hanging="1195"/>
        <w:contextualSpacing/>
        <w:rPr>
          <w:rFonts w:cs="Tahoma"/>
          <w:szCs w:val="24"/>
        </w:rPr>
      </w:pPr>
    </w:p>
    <w:p w:rsidR="0008016B" w:rsidRPr="005A4BA2" w:rsidRDefault="00B77503" w:rsidP="00E02BD0">
      <w:pPr>
        <w:ind w:left="432" w:hanging="432"/>
        <w:rPr>
          <w:rFonts w:cs="Tahoma"/>
          <w:szCs w:val="24"/>
        </w:rPr>
      </w:pPr>
      <w:bookmarkStart w:id="32" w:name="_Toc497930759"/>
      <w:r w:rsidRPr="00A559B7">
        <w:rPr>
          <w:rStyle w:val="Heading2Char"/>
        </w:rPr>
        <w:t>3</w:t>
      </w:r>
      <w:r w:rsidR="00E02BD0" w:rsidRPr="00A559B7">
        <w:rPr>
          <w:rStyle w:val="Heading2Char"/>
        </w:rPr>
        <w:t>.</w:t>
      </w:r>
      <w:r w:rsidR="00E02BD0" w:rsidRPr="00A559B7">
        <w:rPr>
          <w:rStyle w:val="Heading2Char"/>
        </w:rPr>
        <w:tab/>
        <w:t>Timeliness of access to after-hours care</w:t>
      </w:r>
      <w:bookmarkEnd w:id="32"/>
      <w:r w:rsidR="00E02BD0" w:rsidRPr="005A4BA2">
        <w:rPr>
          <w:rFonts w:cs="Tahoma"/>
          <w:szCs w:val="24"/>
        </w:rPr>
        <w:t xml:space="preserve"> is measured from the time our crisis </w:t>
      </w:r>
      <w:r w:rsidR="0066630A">
        <w:rPr>
          <w:rFonts w:cs="Tahoma"/>
          <w:szCs w:val="24"/>
        </w:rPr>
        <w:t>clinician</w:t>
      </w:r>
      <w:r w:rsidR="00E02BD0" w:rsidRPr="005A4BA2">
        <w:rPr>
          <w:rFonts w:cs="Tahoma"/>
          <w:szCs w:val="24"/>
        </w:rPr>
        <w:t xml:space="preserve"> receives a call requesting a 5150</w:t>
      </w:r>
      <w:r w:rsidR="00CC1CD4" w:rsidRPr="005A4BA2">
        <w:rPr>
          <w:rFonts w:cs="Tahoma"/>
          <w:szCs w:val="24"/>
        </w:rPr>
        <w:t>/5585</w:t>
      </w:r>
      <w:r w:rsidR="00E02BD0" w:rsidRPr="005A4BA2">
        <w:rPr>
          <w:rFonts w:cs="Tahoma"/>
          <w:szCs w:val="24"/>
        </w:rPr>
        <w:t xml:space="preserve"> assessment to th</w:t>
      </w:r>
      <w:r w:rsidR="00CC1CD4" w:rsidRPr="005A4BA2">
        <w:rPr>
          <w:rFonts w:cs="Tahoma"/>
          <w:szCs w:val="24"/>
        </w:rPr>
        <w:t xml:space="preserve">e time s/he arrives at the ER. </w:t>
      </w:r>
      <w:r w:rsidR="00E02BD0" w:rsidRPr="005A4BA2">
        <w:rPr>
          <w:rFonts w:cs="Tahoma"/>
          <w:szCs w:val="24"/>
        </w:rPr>
        <w:t xml:space="preserve">Our goal is that 90% of the calls will be responded to within 60 minutes at the Hanford ER (Adventist Health). </w:t>
      </w:r>
    </w:p>
    <w:p w:rsidR="00976C87" w:rsidRPr="005A4BA2" w:rsidRDefault="00257B6F" w:rsidP="00976C87">
      <w:pPr>
        <w:pStyle w:val="ListParagraph"/>
        <w:numPr>
          <w:ilvl w:val="0"/>
          <w:numId w:val="19"/>
        </w:numPr>
        <w:rPr>
          <w:rFonts w:cs="Tahoma"/>
          <w:szCs w:val="24"/>
        </w:rPr>
      </w:pPr>
      <w:r w:rsidRPr="005A4BA2">
        <w:rPr>
          <w:rFonts w:cs="Tahoma"/>
          <w:szCs w:val="24"/>
        </w:rPr>
        <w:t xml:space="preserve">Due to concerns </w:t>
      </w:r>
      <w:r w:rsidR="00CF07EB" w:rsidRPr="005A4BA2">
        <w:rPr>
          <w:rFonts w:cs="Tahoma"/>
          <w:szCs w:val="24"/>
        </w:rPr>
        <w:t xml:space="preserve">beginning with FY15-16 </w:t>
      </w:r>
      <w:r w:rsidRPr="005A4BA2">
        <w:rPr>
          <w:rFonts w:cs="Tahoma"/>
          <w:szCs w:val="24"/>
        </w:rPr>
        <w:t>about the reliance on self-report for this data, an audit mechanism was implemented</w:t>
      </w:r>
      <w:r w:rsidR="00317462">
        <w:rPr>
          <w:rFonts w:cs="Tahoma"/>
          <w:szCs w:val="24"/>
        </w:rPr>
        <w:t xml:space="preserve">. We have continued to cross-reference self-report with the system-logged time from the after-hours call response report, and have combined it into one report. </w:t>
      </w:r>
      <w:r w:rsidRPr="005A4BA2">
        <w:rPr>
          <w:rFonts w:cs="Tahoma"/>
          <w:szCs w:val="24"/>
        </w:rPr>
        <w:t xml:space="preserve"> </w:t>
      </w:r>
    </w:p>
    <w:p w:rsidR="00976C87" w:rsidRPr="005A4BA2" w:rsidRDefault="00976C87" w:rsidP="0008016B">
      <w:pPr>
        <w:jc w:val="both"/>
        <w:rPr>
          <w:rFonts w:cs="Tahoma"/>
          <w:szCs w:val="24"/>
        </w:rPr>
      </w:pPr>
    </w:p>
    <w:tbl>
      <w:tblPr>
        <w:tblW w:w="9504" w:type="dxa"/>
        <w:tblInd w:w="-5" w:type="dxa"/>
        <w:tblLayout w:type="fixed"/>
        <w:tblLook w:val="04A0" w:firstRow="1" w:lastRow="0" w:firstColumn="1" w:lastColumn="0" w:noHBand="0" w:noVBand="1"/>
      </w:tblPr>
      <w:tblGrid>
        <w:gridCol w:w="1080"/>
        <w:gridCol w:w="648"/>
        <w:gridCol w:w="648"/>
        <w:gridCol w:w="648"/>
        <w:gridCol w:w="648"/>
        <w:gridCol w:w="648"/>
        <w:gridCol w:w="648"/>
        <w:gridCol w:w="648"/>
        <w:gridCol w:w="648"/>
        <w:gridCol w:w="648"/>
        <w:gridCol w:w="648"/>
        <w:gridCol w:w="648"/>
        <w:gridCol w:w="648"/>
        <w:gridCol w:w="648"/>
      </w:tblGrid>
      <w:tr w:rsidR="002E5C0A" w:rsidRPr="005A4BA2" w:rsidTr="002E5C0A">
        <w:trPr>
          <w:trHeight w:val="286"/>
        </w:trPr>
        <w:tc>
          <w:tcPr>
            <w:tcW w:w="9504"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2E5C0A" w:rsidRPr="005A4BA2" w:rsidRDefault="002E5C0A" w:rsidP="002E5C0A">
            <w:pPr>
              <w:tabs>
                <w:tab w:val="clear" w:pos="432"/>
              </w:tabs>
              <w:rPr>
                <w:rFonts w:ascii="Calibri" w:eastAsia="Times New Roman" w:hAnsi="Calibri"/>
                <w:color w:val="000000"/>
                <w:sz w:val="20"/>
                <w:szCs w:val="20"/>
              </w:rPr>
            </w:pPr>
            <w:bookmarkStart w:id="33" w:name="_Hlk493092351"/>
            <w:r w:rsidRPr="005A4BA2">
              <w:rPr>
                <w:rFonts w:ascii="Calibri" w:eastAsia="Times New Roman" w:hAnsi="Calibri"/>
                <w:color w:val="000000"/>
                <w:sz w:val="22"/>
                <w:szCs w:val="20"/>
              </w:rPr>
              <w:t>CALCULATED ON CRISIS WORKER SELF-REPORT</w:t>
            </w:r>
            <w:r>
              <w:rPr>
                <w:rFonts w:ascii="Calibri" w:eastAsia="Times New Roman" w:hAnsi="Calibri"/>
                <w:color w:val="000000"/>
                <w:sz w:val="22"/>
                <w:szCs w:val="20"/>
              </w:rPr>
              <w:t>, CROSS-REFERENCED TO SYSTEM RESPONSE TIME</w:t>
            </w:r>
          </w:p>
        </w:tc>
      </w:tr>
      <w:tr w:rsidR="002E5C0A" w:rsidRPr="005A4BA2" w:rsidTr="002E5C0A">
        <w:trPr>
          <w:trHeight w:val="286"/>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C0A" w:rsidRPr="005A4BA2" w:rsidRDefault="002E5C0A" w:rsidP="002E5C0A">
            <w:pPr>
              <w:tabs>
                <w:tab w:val="clear" w:pos="432"/>
              </w:tabs>
              <w:rPr>
                <w:rFonts w:ascii="Calibri" w:eastAsia="Times New Roman" w:hAnsi="Calibri"/>
                <w:color w:val="000000"/>
                <w:sz w:val="16"/>
                <w:szCs w:val="16"/>
              </w:rPr>
            </w:pPr>
          </w:p>
        </w:tc>
        <w:tc>
          <w:tcPr>
            <w:tcW w:w="648" w:type="dxa"/>
            <w:tcBorders>
              <w:top w:val="single" w:sz="4" w:space="0" w:color="auto"/>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r w:rsidRPr="005A4BA2">
              <w:rPr>
                <w:rFonts w:ascii="Calibri" w:eastAsia="Times New Roman" w:hAnsi="Calibri"/>
                <w:color w:val="000000"/>
                <w:sz w:val="16"/>
                <w:szCs w:val="16"/>
              </w:rPr>
              <w:t>JUL</w:t>
            </w:r>
          </w:p>
        </w:tc>
        <w:tc>
          <w:tcPr>
            <w:tcW w:w="648" w:type="dxa"/>
            <w:tcBorders>
              <w:top w:val="single" w:sz="4" w:space="0" w:color="auto"/>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r w:rsidRPr="005A4BA2">
              <w:rPr>
                <w:rFonts w:ascii="Calibri" w:eastAsia="Times New Roman" w:hAnsi="Calibri"/>
                <w:color w:val="000000"/>
                <w:sz w:val="16"/>
                <w:szCs w:val="16"/>
              </w:rPr>
              <w:t>AUG</w:t>
            </w:r>
          </w:p>
        </w:tc>
        <w:tc>
          <w:tcPr>
            <w:tcW w:w="648" w:type="dxa"/>
            <w:tcBorders>
              <w:top w:val="single" w:sz="4" w:space="0" w:color="auto"/>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r w:rsidRPr="005A4BA2">
              <w:rPr>
                <w:rFonts w:ascii="Calibri" w:eastAsia="Times New Roman" w:hAnsi="Calibri"/>
                <w:color w:val="000000"/>
                <w:sz w:val="16"/>
                <w:szCs w:val="16"/>
              </w:rPr>
              <w:t>SEP</w:t>
            </w:r>
          </w:p>
        </w:tc>
        <w:tc>
          <w:tcPr>
            <w:tcW w:w="648" w:type="dxa"/>
            <w:tcBorders>
              <w:top w:val="single" w:sz="4" w:space="0" w:color="auto"/>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r w:rsidRPr="005A4BA2">
              <w:rPr>
                <w:rFonts w:ascii="Calibri" w:eastAsia="Times New Roman" w:hAnsi="Calibri"/>
                <w:color w:val="000000"/>
                <w:sz w:val="16"/>
                <w:szCs w:val="16"/>
              </w:rPr>
              <w:t>OCT</w:t>
            </w:r>
          </w:p>
        </w:tc>
        <w:tc>
          <w:tcPr>
            <w:tcW w:w="648" w:type="dxa"/>
            <w:tcBorders>
              <w:top w:val="single" w:sz="4" w:space="0" w:color="auto"/>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r w:rsidRPr="005A4BA2">
              <w:rPr>
                <w:rFonts w:ascii="Calibri" w:eastAsia="Times New Roman" w:hAnsi="Calibri"/>
                <w:color w:val="000000"/>
                <w:sz w:val="16"/>
                <w:szCs w:val="16"/>
              </w:rPr>
              <w:t>NOV</w:t>
            </w:r>
          </w:p>
        </w:tc>
        <w:tc>
          <w:tcPr>
            <w:tcW w:w="648" w:type="dxa"/>
            <w:tcBorders>
              <w:top w:val="single" w:sz="4" w:space="0" w:color="auto"/>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r w:rsidRPr="005A4BA2">
              <w:rPr>
                <w:rFonts w:ascii="Calibri" w:eastAsia="Times New Roman" w:hAnsi="Calibri"/>
                <w:color w:val="000000"/>
                <w:sz w:val="16"/>
                <w:szCs w:val="16"/>
              </w:rPr>
              <w:t>DEC</w:t>
            </w:r>
          </w:p>
        </w:tc>
        <w:tc>
          <w:tcPr>
            <w:tcW w:w="648" w:type="dxa"/>
            <w:tcBorders>
              <w:top w:val="single" w:sz="4" w:space="0" w:color="auto"/>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r w:rsidRPr="005A4BA2">
              <w:rPr>
                <w:rFonts w:ascii="Calibri" w:eastAsia="Times New Roman" w:hAnsi="Calibri"/>
                <w:color w:val="000000"/>
                <w:sz w:val="16"/>
                <w:szCs w:val="16"/>
              </w:rPr>
              <w:t>JAN</w:t>
            </w:r>
          </w:p>
        </w:tc>
        <w:tc>
          <w:tcPr>
            <w:tcW w:w="648" w:type="dxa"/>
            <w:tcBorders>
              <w:top w:val="single" w:sz="4" w:space="0" w:color="auto"/>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r w:rsidRPr="005A4BA2">
              <w:rPr>
                <w:rFonts w:ascii="Calibri" w:eastAsia="Times New Roman" w:hAnsi="Calibri"/>
                <w:color w:val="000000"/>
                <w:sz w:val="16"/>
                <w:szCs w:val="16"/>
              </w:rPr>
              <w:t>FEB</w:t>
            </w:r>
          </w:p>
        </w:tc>
        <w:tc>
          <w:tcPr>
            <w:tcW w:w="648" w:type="dxa"/>
            <w:tcBorders>
              <w:top w:val="single" w:sz="4" w:space="0" w:color="auto"/>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r w:rsidRPr="005A4BA2">
              <w:rPr>
                <w:rFonts w:ascii="Calibri" w:eastAsia="Times New Roman" w:hAnsi="Calibri"/>
                <w:color w:val="000000"/>
                <w:sz w:val="16"/>
                <w:szCs w:val="16"/>
              </w:rPr>
              <w:t>MAR</w:t>
            </w:r>
          </w:p>
        </w:tc>
        <w:tc>
          <w:tcPr>
            <w:tcW w:w="648" w:type="dxa"/>
            <w:tcBorders>
              <w:top w:val="single" w:sz="4" w:space="0" w:color="auto"/>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r w:rsidRPr="005A4BA2">
              <w:rPr>
                <w:rFonts w:ascii="Calibri" w:eastAsia="Times New Roman" w:hAnsi="Calibri"/>
                <w:color w:val="000000"/>
                <w:sz w:val="16"/>
                <w:szCs w:val="16"/>
              </w:rPr>
              <w:t>APR</w:t>
            </w:r>
          </w:p>
        </w:tc>
        <w:tc>
          <w:tcPr>
            <w:tcW w:w="648" w:type="dxa"/>
            <w:tcBorders>
              <w:top w:val="single" w:sz="4" w:space="0" w:color="auto"/>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r w:rsidRPr="005A4BA2">
              <w:rPr>
                <w:rFonts w:ascii="Calibri" w:eastAsia="Times New Roman" w:hAnsi="Calibri"/>
                <w:color w:val="000000"/>
                <w:sz w:val="16"/>
                <w:szCs w:val="16"/>
              </w:rPr>
              <w:t>MAY</w:t>
            </w:r>
          </w:p>
        </w:tc>
        <w:tc>
          <w:tcPr>
            <w:tcW w:w="648" w:type="dxa"/>
            <w:tcBorders>
              <w:top w:val="single" w:sz="4" w:space="0" w:color="auto"/>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r w:rsidRPr="005A4BA2">
              <w:rPr>
                <w:rFonts w:ascii="Calibri" w:eastAsia="Times New Roman" w:hAnsi="Calibri"/>
                <w:color w:val="000000"/>
                <w:sz w:val="16"/>
                <w:szCs w:val="16"/>
              </w:rPr>
              <w:t>JUN</w:t>
            </w:r>
          </w:p>
        </w:tc>
        <w:tc>
          <w:tcPr>
            <w:tcW w:w="648" w:type="dxa"/>
            <w:tcBorders>
              <w:top w:val="single" w:sz="4" w:space="0" w:color="auto"/>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r w:rsidRPr="005A4BA2">
              <w:rPr>
                <w:rFonts w:ascii="Calibri" w:eastAsia="Times New Roman" w:hAnsi="Calibri"/>
                <w:color w:val="000000"/>
                <w:sz w:val="16"/>
                <w:szCs w:val="16"/>
              </w:rPr>
              <w:t>TOTAL</w:t>
            </w:r>
          </w:p>
        </w:tc>
      </w:tr>
      <w:tr w:rsidR="002E5C0A" w:rsidRPr="005A4BA2" w:rsidTr="002E5C0A">
        <w:trPr>
          <w:trHeight w:val="43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E5C0A" w:rsidRPr="005A4BA2" w:rsidRDefault="002E5C0A" w:rsidP="002E5C0A">
            <w:pPr>
              <w:tabs>
                <w:tab w:val="clear" w:pos="432"/>
              </w:tabs>
              <w:rPr>
                <w:rFonts w:ascii="Calibri" w:eastAsia="Times New Roman" w:hAnsi="Calibri"/>
                <w:color w:val="000000"/>
                <w:sz w:val="16"/>
                <w:szCs w:val="16"/>
              </w:rPr>
            </w:pPr>
            <w:r w:rsidRPr="005A4BA2">
              <w:rPr>
                <w:rFonts w:ascii="Calibri" w:eastAsia="Times New Roman" w:hAnsi="Calibri"/>
                <w:color w:val="000000"/>
                <w:sz w:val="16"/>
                <w:szCs w:val="16"/>
              </w:rPr>
              <w:t>NUMBER OF CRISIS CALLS</w:t>
            </w:r>
          </w:p>
        </w:tc>
        <w:tc>
          <w:tcPr>
            <w:tcW w:w="648" w:type="dxa"/>
            <w:tcBorders>
              <w:top w:val="nil"/>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r>
      <w:tr w:rsidR="002E5C0A" w:rsidRPr="005A4BA2" w:rsidTr="002E5C0A">
        <w:trPr>
          <w:trHeight w:val="43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E5C0A" w:rsidRPr="005A4BA2" w:rsidRDefault="002E5C0A" w:rsidP="002E5C0A">
            <w:pPr>
              <w:tabs>
                <w:tab w:val="clear" w:pos="432"/>
              </w:tabs>
              <w:rPr>
                <w:rFonts w:ascii="Calibri" w:eastAsia="Times New Roman" w:hAnsi="Calibri"/>
                <w:color w:val="000000"/>
                <w:sz w:val="16"/>
                <w:szCs w:val="16"/>
              </w:rPr>
            </w:pPr>
            <w:r w:rsidRPr="005A4BA2">
              <w:rPr>
                <w:rFonts w:ascii="Calibri" w:eastAsia="Times New Roman" w:hAnsi="Calibri"/>
                <w:color w:val="000000"/>
                <w:sz w:val="16"/>
                <w:szCs w:val="16"/>
              </w:rPr>
              <w:t xml:space="preserve">COMPLIANT RESPONSES </w:t>
            </w:r>
          </w:p>
        </w:tc>
        <w:tc>
          <w:tcPr>
            <w:tcW w:w="648" w:type="dxa"/>
            <w:tcBorders>
              <w:top w:val="nil"/>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auto"/>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r>
      <w:tr w:rsidR="002E5C0A" w:rsidRPr="005A4BA2" w:rsidTr="002E5C0A">
        <w:trPr>
          <w:cantSplit/>
          <w:trHeight w:val="43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E5C0A" w:rsidRPr="005A4BA2" w:rsidRDefault="002E5C0A" w:rsidP="002E5C0A">
            <w:pPr>
              <w:tabs>
                <w:tab w:val="clear" w:pos="432"/>
              </w:tabs>
              <w:rPr>
                <w:rFonts w:ascii="Calibri" w:eastAsia="Times New Roman" w:hAnsi="Calibri"/>
                <w:color w:val="000000"/>
                <w:sz w:val="16"/>
                <w:szCs w:val="16"/>
              </w:rPr>
            </w:pPr>
            <w:r w:rsidRPr="005A4BA2">
              <w:rPr>
                <w:rFonts w:ascii="Calibri" w:eastAsia="Times New Roman" w:hAnsi="Calibri"/>
                <w:color w:val="000000"/>
                <w:sz w:val="16"/>
                <w:szCs w:val="16"/>
              </w:rPr>
              <w:t> </w:t>
            </w:r>
          </w:p>
        </w:tc>
        <w:tc>
          <w:tcPr>
            <w:tcW w:w="648" w:type="dxa"/>
            <w:tcBorders>
              <w:top w:val="nil"/>
              <w:left w:val="nil"/>
              <w:bottom w:val="single" w:sz="4" w:space="0" w:color="auto"/>
              <w:right w:val="single" w:sz="4" w:space="0" w:color="auto"/>
            </w:tcBorders>
            <w:shd w:val="clear" w:color="auto" w:fill="DBE5F1" w:themeFill="accent1" w:themeFillTint="33"/>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DBE5F1" w:themeFill="accent1" w:themeFillTint="33"/>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DBE5F1" w:themeFill="accent1" w:themeFillTint="33"/>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DBE5F1" w:themeFill="accent1" w:themeFillTint="33"/>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DBE5F1" w:themeFill="accent1" w:themeFillTint="33"/>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DBE5F1" w:themeFill="accent1" w:themeFillTint="33"/>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DBE5F1" w:themeFill="accent1" w:themeFillTint="33"/>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DBE5F1" w:themeFill="accent1" w:themeFillTint="33"/>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DBE5F1" w:themeFill="accent1" w:themeFillTint="33"/>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DBE5F1" w:themeFill="accent1" w:themeFillTint="33"/>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DBE5F1" w:themeFill="accent1" w:themeFillTint="33"/>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DBE5F1" w:themeFill="accent1" w:themeFillTint="33"/>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c>
          <w:tcPr>
            <w:tcW w:w="648" w:type="dxa"/>
            <w:tcBorders>
              <w:top w:val="nil"/>
              <w:left w:val="nil"/>
              <w:bottom w:val="single" w:sz="4" w:space="0" w:color="auto"/>
              <w:right w:val="single" w:sz="4" w:space="0" w:color="auto"/>
            </w:tcBorders>
            <w:shd w:val="clear" w:color="auto" w:fill="DBE5F1" w:themeFill="accent1" w:themeFillTint="33"/>
            <w:noWrap/>
            <w:vAlign w:val="bottom"/>
          </w:tcPr>
          <w:p w:rsidR="002E5C0A" w:rsidRPr="005A4BA2" w:rsidRDefault="002E5C0A" w:rsidP="002E5C0A">
            <w:pPr>
              <w:tabs>
                <w:tab w:val="clear" w:pos="432"/>
              </w:tabs>
              <w:jc w:val="right"/>
              <w:rPr>
                <w:rFonts w:ascii="Calibri" w:eastAsia="Times New Roman" w:hAnsi="Calibri"/>
                <w:color w:val="000000"/>
                <w:sz w:val="16"/>
                <w:szCs w:val="16"/>
              </w:rPr>
            </w:pPr>
          </w:p>
        </w:tc>
      </w:tr>
      <w:bookmarkEnd w:id="33"/>
    </w:tbl>
    <w:p w:rsidR="00316F53" w:rsidRDefault="00316F53" w:rsidP="00212D12">
      <w:pPr>
        <w:widowControl w:val="0"/>
        <w:contextualSpacing/>
        <w:rPr>
          <w:rFonts w:cs="Tahoma"/>
          <w:b/>
          <w:szCs w:val="24"/>
        </w:rPr>
      </w:pPr>
    </w:p>
    <w:p w:rsidR="00976C87" w:rsidRPr="00257B6F" w:rsidRDefault="005A4BA2" w:rsidP="00212D12">
      <w:pPr>
        <w:widowControl w:val="0"/>
        <w:contextualSpacing/>
        <w:rPr>
          <w:rFonts w:cs="Tahoma"/>
          <w:szCs w:val="24"/>
        </w:rPr>
      </w:pPr>
      <w:r w:rsidRPr="00244FC4">
        <w:rPr>
          <w:rFonts w:cs="Tahoma"/>
          <w:b/>
          <w:szCs w:val="24"/>
        </w:rPr>
        <w:t>Summary</w:t>
      </w:r>
      <w:r w:rsidR="00257B6F" w:rsidRPr="00244FC4">
        <w:rPr>
          <w:rFonts w:cs="Tahoma"/>
          <w:b/>
          <w:szCs w:val="24"/>
        </w:rPr>
        <w:t xml:space="preserve">: </w:t>
      </w:r>
      <w:r w:rsidR="00244FC4" w:rsidRPr="00244FC4">
        <w:rPr>
          <w:rFonts w:cs="Tahoma"/>
          <w:szCs w:val="24"/>
        </w:rPr>
        <w:t xml:space="preserve">  </w:t>
      </w:r>
      <w:r w:rsidR="00236077">
        <w:rPr>
          <w:rFonts w:cs="Tahoma"/>
          <w:szCs w:val="24"/>
        </w:rPr>
        <w:t xml:space="preserve"> </w:t>
      </w:r>
    </w:p>
    <w:p w:rsidR="003850F7" w:rsidRDefault="003850F7" w:rsidP="00CB3565">
      <w:pPr>
        <w:ind w:left="432" w:hanging="432"/>
        <w:rPr>
          <w:rStyle w:val="Heading2Char"/>
        </w:rPr>
      </w:pPr>
    </w:p>
    <w:p w:rsidR="00CB3565" w:rsidRPr="00BA0A17" w:rsidRDefault="00E02BD0" w:rsidP="00CB3565">
      <w:pPr>
        <w:ind w:left="432" w:hanging="432"/>
        <w:rPr>
          <w:rFonts w:cs="Tahoma"/>
          <w:szCs w:val="24"/>
        </w:rPr>
      </w:pPr>
      <w:bookmarkStart w:id="34" w:name="_Toc497930760"/>
      <w:r w:rsidRPr="000D3788">
        <w:rPr>
          <w:rStyle w:val="Heading2Char"/>
        </w:rPr>
        <w:t>4.</w:t>
      </w:r>
      <w:r w:rsidRPr="000D3788">
        <w:rPr>
          <w:rStyle w:val="Heading2Char"/>
        </w:rPr>
        <w:tab/>
      </w:r>
      <w:r w:rsidR="007A149C" w:rsidRPr="000D3788">
        <w:rPr>
          <w:rStyle w:val="Heading2Char"/>
        </w:rPr>
        <w:t>Responsiveness of the 24/7 toll-free access telephone line</w:t>
      </w:r>
      <w:bookmarkEnd w:id="34"/>
      <w:r w:rsidR="007A149C" w:rsidRPr="00BA0A17">
        <w:rPr>
          <w:rFonts w:cs="Tahoma"/>
          <w:szCs w:val="24"/>
        </w:rPr>
        <w:t xml:space="preserve"> </w:t>
      </w:r>
      <w:r w:rsidR="009859FE" w:rsidRPr="000D3788">
        <w:t xml:space="preserve">is </w:t>
      </w:r>
      <w:r w:rsidR="007A149C" w:rsidRPr="000D3788">
        <w:t>measured against criteria for call content and by logging of the call with an immediate disposition. Front-line staff and the after-hours contractor (</w:t>
      </w:r>
      <w:r w:rsidR="000C56D2" w:rsidRPr="000D3788">
        <w:t>Central Valley Suicide</w:t>
      </w:r>
      <w:r w:rsidR="000C56D2" w:rsidRPr="00BA0A17">
        <w:rPr>
          <w:rFonts w:cs="Tahoma"/>
          <w:szCs w:val="24"/>
        </w:rPr>
        <w:t xml:space="preserve"> Prevention Hotline</w:t>
      </w:r>
      <w:r w:rsidR="007A149C" w:rsidRPr="00BA0A17">
        <w:rPr>
          <w:rFonts w:cs="Tahoma"/>
          <w:szCs w:val="24"/>
        </w:rPr>
        <w:t xml:space="preserve">) were provided with scripts to ensure that required content elements (i.e., how to access beneficiary services, how to file a grievance, and how to access urgent services) were responded to adequately. </w:t>
      </w:r>
    </w:p>
    <w:p w:rsidR="0017448D" w:rsidRPr="00BA0A17" w:rsidRDefault="00CB3565" w:rsidP="00CB3565">
      <w:pPr>
        <w:pStyle w:val="ListParagraph"/>
        <w:numPr>
          <w:ilvl w:val="0"/>
          <w:numId w:val="19"/>
        </w:numPr>
        <w:rPr>
          <w:rFonts w:cs="Tahoma"/>
          <w:szCs w:val="24"/>
        </w:rPr>
      </w:pPr>
      <w:r w:rsidRPr="00BA0A17">
        <w:rPr>
          <w:rFonts w:cs="Tahoma"/>
          <w:szCs w:val="24"/>
        </w:rPr>
        <w:t>4</w:t>
      </w:r>
      <w:r w:rsidR="0017448D" w:rsidRPr="00BA0A17">
        <w:rPr>
          <w:rFonts w:cs="Tahoma"/>
          <w:szCs w:val="24"/>
        </w:rPr>
        <w:t xml:space="preserve"> test calls by </w:t>
      </w:r>
      <w:r w:rsidRPr="00BA0A17">
        <w:rPr>
          <w:rFonts w:cs="Tahoma"/>
          <w:szCs w:val="24"/>
        </w:rPr>
        <w:t xml:space="preserve">a combination of </w:t>
      </w:r>
      <w:r w:rsidR="0017448D" w:rsidRPr="00BA0A17">
        <w:rPr>
          <w:rFonts w:cs="Tahoma"/>
          <w:szCs w:val="24"/>
        </w:rPr>
        <w:t xml:space="preserve">English and non-English speakers </w:t>
      </w:r>
      <w:r w:rsidRPr="00BA0A17">
        <w:rPr>
          <w:rFonts w:cs="Tahoma"/>
          <w:szCs w:val="24"/>
        </w:rPr>
        <w:t xml:space="preserve">are </w:t>
      </w:r>
      <w:r w:rsidR="00BC3FB3" w:rsidRPr="00BA0A17">
        <w:rPr>
          <w:rFonts w:cs="Tahoma"/>
          <w:szCs w:val="24"/>
        </w:rPr>
        <w:t>conducted monthly.</w:t>
      </w:r>
    </w:p>
    <w:p w:rsidR="00CB3565" w:rsidRPr="00BA0A17" w:rsidRDefault="00F90851" w:rsidP="00CB3565">
      <w:pPr>
        <w:pStyle w:val="ListParagraph"/>
        <w:numPr>
          <w:ilvl w:val="0"/>
          <w:numId w:val="19"/>
        </w:numPr>
        <w:rPr>
          <w:rFonts w:cs="Tahoma"/>
          <w:szCs w:val="24"/>
        </w:rPr>
      </w:pPr>
      <w:r w:rsidRPr="00BA0A17">
        <w:rPr>
          <w:rFonts w:ascii="Arial" w:eastAsia="Times New Roman" w:hAnsi="Arial" w:cs="Arial"/>
          <w:noProof/>
          <w:color w:val="000000"/>
          <w:szCs w:val="24"/>
        </w:rPr>
        <w:lastRenderedPageBreak/>
        <w:drawing>
          <wp:anchor distT="0" distB="0" distL="114300" distR="114300" simplePos="0" relativeHeight="251688960" behindDoc="0" locked="0" layoutInCell="1" allowOverlap="1">
            <wp:simplePos x="0" y="0"/>
            <wp:positionH relativeFrom="margin">
              <wp:align>right</wp:align>
            </wp:positionH>
            <wp:positionV relativeFrom="paragraph">
              <wp:posOffset>488315</wp:posOffset>
            </wp:positionV>
            <wp:extent cx="5934075" cy="2266950"/>
            <wp:effectExtent l="0" t="0" r="9525"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CB3565" w:rsidRPr="00BA0A17">
        <w:rPr>
          <w:rFonts w:cs="Tahoma"/>
          <w:szCs w:val="24"/>
        </w:rPr>
        <w:t xml:space="preserve">These results are reported to the state </w:t>
      </w:r>
      <w:r w:rsidR="003F34BD" w:rsidRPr="00BA0A17">
        <w:rPr>
          <w:rFonts w:cs="Tahoma"/>
          <w:szCs w:val="24"/>
        </w:rPr>
        <w:t>quarterly</w:t>
      </w:r>
      <w:r w:rsidR="00CB3565" w:rsidRPr="00BA0A17">
        <w:rPr>
          <w:rFonts w:cs="Tahoma"/>
          <w:szCs w:val="24"/>
        </w:rPr>
        <w:t xml:space="preserve">. The test caller worksheet and reporting were updated to conform to the state form. </w:t>
      </w:r>
    </w:p>
    <w:p w:rsidR="009859FE" w:rsidRDefault="009859FE" w:rsidP="009859FE">
      <w:pPr>
        <w:pStyle w:val="ListParagraph"/>
        <w:rPr>
          <w:rFonts w:cs="Tahoma"/>
          <w:szCs w:val="24"/>
        </w:rPr>
      </w:pPr>
    </w:p>
    <w:p w:rsidR="004965CE" w:rsidRDefault="004965CE" w:rsidP="00426CC0">
      <w:pPr>
        <w:widowControl w:val="0"/>
        <w:ind w:left="1350" w:hanging="918"/>
        <w:contextualSpacing/>
        <w:rPr>
          <w:rFonts w:cs="Tahoma"/>
          <w:szCs w:val="24"/>
        </w:rPr>
      </w:pPr>
      <w:r>
        <w:rPr>
          <w:rFonts w:cs="Tahoma"/>
          <w:szCs w:val="24"/>
        </w:rPr>
        <w:t xml:space="preserve">Quarter 1: </w:t>
      </w:r>
    </w:p>
    <w:p w:rsidR="004965CE" w:rsidRDefault="00A41222" w:rsidP="00426CC0">
      <w:pPr>
        <w:widowControl w:val="0"/>
        <w:ind w:left="1350" w:hanging="918"/>
        <w:contextualSpacing/>
        <w:rPr>
          <w:rFonts w:cs="Tahoma"/>
          <w:szCs w:val="24"/>
        </w:rPr>
      </w:pPr>
      <w:r>
        <w:rPr>
          <w:rFonts w:cs="Tahoma"/>
          <w:szCs w:val="24"/>
        </w:rPr>
        <w:t xml:space="preserve">Quarter 2: </w:t>
      </w:r>
    </w:p>
    <w:p w:rsidR="004965CE" w:rsidRDefault="004965CE" w:rsidP="00426CC0">
      <w:pPr>
        <w:widowControl w:val="0"/>
        <w:ind w:left="1350" w:hanging="918"/>
        <w:contextualSpacing/>
        <w:rPr>
          <w:rFonts w:cs="Tahoma"/>
          <w:szCs w:val="24"/>
        </w:rPr>
      </w:pPr>
      <w:r>
        <w:rPr>
          <w:rFonts w:cs="Tahoma"/>
          <w:szCs w:val="24"/>
        </w:rPr>
        <w:t xml:space="preserve">Quarter 3: </w:t>
      </w:r>
    </w:p>
    <w:p w:rsidR="004965CE" w:rsidRDefault="004965CE" w:rsidP="00F90851">
      <w:pPr>
        <w:widowControl w:val="0"/>
        <w:ind w:left="1354" w:hanging="922"/>
        <w:contextualSpacing/>
        <w:rPr>
          <w:rFonts w:cs="Tahoma"/>
          <w:szCs w:val="24"/>
        </w:rPr>
      </w:pPr>
      <w:r w:rsidRPr="00BF6E18">
        <w:rPr>
          <w:rFonts w:cs="Tahoma"/>
          <w:szCs w:val="24"/>
        </w:rPr>
        <w:t>Quarter 4:</w:t>
      </w:r>
      <w:r>
        <w:rPr>
          <w:rFonts w:cs="Tahoma"/>
          <w:szCs w:val="24"/>
        </w:rPr>
        <w:t xml:space="preserve"> </w:t>
      </w:r>
    </w:p>
    <w:p w:rsidR="004965CE" w:rsidRDefault="004965CE" w:rsidP="009D381E">
      <w:pPr>
        <w:widowControl w:val="0"/>
        <w:contextualSpacing/>
        <w:rPr>
          <w:rFonts w:cs="Tahoma"/>
          <w:b/>
          <w:szCs w:val="24"/>
        </w:rPr>
      </w:pPr>
    </w:p>
    <w:p w:rsidR="002017F9" w:rsidRDefault="00BF6E18" w:rsidP="009D381E">
      <w:pPr>
        <w:widowControl w:val="0"/>
        <w:contextualSpacing/>
        <w:rPr>
          <w:rFonts w:cs="Tahoma"/>
          <w:szCs w:val="24"/>
        </w:rPr>
      </w:pPr>
      <w:r>
        <w:rPr>
          <w:rFonts w:cs="Tahoma"/>
          <w:b/>
          <w:szCs w:val="24"/>
        </w:rPr>
        <w:t>Summary</w:t>
      </w:r>
      <w:r w:rsidR="00757D58">
        <w:rPr>
          <w:rFonts w:cs="Tahoma"/>
          <w:b/>
          <w:szCs w:val="24"/>
        </w:rPr>
        <w:t xml:space="preserve">: </w:t>
      </w:r>
      <w:r>
        <w:rPr>
          <w:rFonts w:cs="Tahoma"/>
          <w:szCs w:val="24"/>
        </w:rPr>
        <w:t xml:space="preserve"> </w:t>
      </w:r>
    </w:p>
    <w:p w:rsidR="00757D58" w:rsidRDefault="00A41222" w:rsidP="009D381E">
      <w:pPr>
        <w:widowControl w:val="0"/>
        <w:contextualSpacing/>
        <w:rPr>
          <w:rFonts w:cs="Tahoma"/>
          <w:szCs w:val="24"/>
        </w:rPr>
      </w:pPr>
      <w:r>
        <w:rPr>
          <w:rFonts w:cs="Tahoma"/>
          <w:i/>
          <w:szCs w:val="24"/>
          <w:u w:val="single"/>
        </w:rPr>
        <w:t>Logging</w:t>
      </w:r>
      <w:r w:rsidR="002017F9" w:rsidRPr="00A41222">
        <w:rPr>
          <w:rFonts w:cs="Tahoma"/>
          <w:i/>
          <w:szCs w:val="24"/>
        </w:rPr>
        <w:t>:</w:t>
      </w:r>
      <w:r w:rsidR="002017F9" w:rsidRPr="00A41222">
        <w:rPr>
          <w:rFonts w:cs="Tahoma"/>
          <w:szCs w:val="24"/>
        </w:rPr>
        <w:t xml:space="preserve"> </w:t>
      </w:r>
      <w:r w:rsidR="00797D15">
        <w:rPr>
          <w:rFonts w:cs="Tahoma"/>
          <w:szCs w:val="24"/>
        </w:rPr>
        <w:t xml:space="preserve">  </w:t>
      </w:r>
      <w:r w:rsidR="002017F9">
        <w:rPr>
          <w:rFonts w:cs="Tahoma"/>
          <w:szCs w:val="24"/>
        </w:rPr>
        <w:t xml:space="preserve"> </w:t>
      </w:r>
    </w:p>
    <w:p w:rsidR="002017F9" w:rsidRPr="00757D58" w:rsidRDefault="002017F9" w:rsidP="009D381E">
      <w:pPr>
        <w:widowControl w:val="0"/>
        <w:contextualSpacing/>
        <w:rPr>
          <w:rFonts w:cs="Tahoma"/>
          <w:szCs w:val="24"/>
        </w:rPr>
      </w:pPr>
      <w:r w:rsidRPr="00A41222">
        <w:rPr>
          <w:rFonts w:cs="Tahoma"/>
          <w:i/>
          <w:szCs w:val="24"/>
          <w:u w:val="single"/>
        </w:rPr>
        <w:t>Language</w:t>
      </w:r>
      <w:r w:rsidRPr="00A41222">
        <w:rPr>
          <w:rFonts w:cs="Tahoma"/>
          <w:i/>
          <w:szCs w:val="24"/>
        </w:rPr>
        <w:t>:</w:t>
      </w:r>
      <w:r>
        <w:rPr>
          <w:rFonts w:cs="Tahoma"/>
          <w:szCs w:val="24"/>
        </w:rPr>
        <w:t xml:space="preserve"> </w:t>
      </w:r>
      <w:r w:rsidR="009752FC">
        <w:rPr>
          <w:rFonts w:cs="Tahoma"/>
          <w:szCs w:val="24"/>
        </w:rPr>
        <w:t xml:space="preserve"> </w:t>
      </w:r>
    </w:p>
    <w:p w:rsidR="00CE69DF" w:rsidRPr="00CE69DF" w:rsidRDefault="00CE69DF" w:rsidP="007A7DDE">
      <w:pPr>
        <w:jc w:val="center"/>
        <w:rPr>
          <w:rFonts w:cs="Tahoma"/>
          <w:sz w:val="16"/>
          <w:szCs w:val="16"/>
        </w:rPr>
      </w:pPr>
    </w:p>
    <w:p w:rsidR="00B528DB" w:rsidRDefault="00B528DB" w:rsidP="00B528DB">
      <w:pPr>
        <w:pStyle w:val="Heading1"/>
      </w:pPr>
      <w:bookmarkStart w:id="35" w:name="_E._Evidence_of"/>
      <w:bookmarkStart w:id="36" w:name="_Toc497930761"/>
      <w:bookmarkEnd w:id="35"/>
      <w:r>
        <w:t>E. Evidence of Compliance with Cultural &amp; Linguistic Competence</w:t>
      </w:r>
      <w:bookmarkEnd w:id="36"/>
    </w:p>
    <w:p w:rsidR="00B528DB" w:rsidRPr="00F90851" w:rsidRDefault="00B528DB" w:rsidP="00740623">
      <w:pPr>
        <w:ind w:left="432" w:hanging="432"/>
      </w:pPr>
      <w:bookmarkStart w:id="37" w:name="_Toc497930762"/>
      <w:r w:rsidRPr="00F90851">
        <w:rPr>
          <w:rStyle w:val="Heading2Char"/>
        </w:rPr>
        <w:t>1.</w:t>
      </w:r>
      <w:r w:rsidRPr="00F90851">
        <w:rPr>
          <w:rStyle w:val="Heading2Char"/>
        </w:rPr>
        <w:tab/>
      </w:r>
      <w:r w:rsidR="00D12CA0" w:rsidRPr="00F90851">
        <w:rPr>
          <w:rStyle w:val="Heading2Char"/>
        </w:rPr>
        <w:t>Cultural Competency training</w:t>
      </w:r>
      <w:bookmarkEnd w:id="37"/>
      <w:r w:rsidR="00D12CA0" w:rsidRPr="00F90851">
        <w:t xml:space="preserve">. </w:t>
      </w:r>
      <w:r w:rsidR="00740623" w:rsidRPr="00F90851">
        <w:t xml:space="preserve">Kings View </w:t>
      </w:r>
      <w:r w:rsidR="00CB3565" w:rsidRPr="00F90851">
        <w:t>has standardized its</w:t>
      </w:r>
      <w:r w:rsidR="00740623" w:rsidRPr="00F90851">
        <w:t xml:space="preserve"> cultural competency training for its administrative, management, and clinical staff. This </w:t>
      </w:r>
      <w:r w:rsidR="00CB3565" w:rsidRPr="00F90851">
        <w:t>includes</w:t>
      </w:r>
      <w:r w:rsidR="00740623" w:rsidRPr="00F90851">
        <w:t xml:space="preserve">: 1) a policy identifying minimum standards for staff training; 2) </w:t>
      </w:r>
      <w:r w:rsidR="00CB3565" w:rsidRPr="00F90851">
        <w:t>an identified</w:t>
      </w:r>
      <w:r w:rsidR="00740623" w:rsidRPr="00F90851">
        <w:t xml:space="preserve"> training coordinator; 3) </w:t>
      </w:r>
      <w:r w:rsidR="00CB3565" w:rsidRPr="00F90851">
        <w:t xml:space="preserve">provision or facilitation of </w:t>
      </w:r>
      <w:r w:rsidR="00740623" w:rsidRPr="00F90851">
        <w:t>at least four CLAS training opportunities for staff</w:t>
      </w:r>
      <w:r w:rsidR="00CB3565" w:rsidRPr="00F90851">
        <w:t xml:space="preserve"> during the year; and 4) monitoring of s</w:t>
      </w:r>
      <w:r w:rsidR="005E6A8C" w:rsidRPr="00F90851">
        <w:t>taff conformance to cultural competency training policies</w:t>
      </w:r>
      <w:r w:rsidR="00740623" w:rsidRPr="00F90851">
        <w:t xml:space="preserve">. </w:t>
      </w:r>
    </w:p>
    <w:p w:rsidR="00684EC9" w:rsidRPr="00271909" w:rsidRDefault="00684EC9" w:rsidP="00684EC9">
      <w:pPr>
        <w:pStyle w:val="ListParagraph"/>
        <w:numPr>
          <w:ilvl w:val="0"/>
          <w:numId w:val="20"/>
        </w:numPr>
        <w:rPr>
          <w:rFonts w:cs="Tahoma"/>
          <w:szCs w:val="24"/>
        </w:rPr>
      </w:pPr>
      <w:r w:rsidRPr="00271909">
        <w:rPr>
          <w:rFonts w:cs="Tahoma"/>
          <w:szCs w:val="24"/>
        </w:rPr>
        <w:t xml:space="preserve">Evidence of </w:t>
      </w:r>
      <w:r w:rsidRPr="00271909">
        <w:rPr>
          <w:rFonts w:cs="Tahoma"/>
          <w:szCs w:val="24"/>
          <w:u w:val="single"/>
        </w:rPr>
        <w:t>implementation</w:t>
      </w:r>
      <w:r w:rsidRPr="00271909">
        <w:rPr>
          <w:rFonts w:cs="Tahoma"/>
          <w:szCs w:val="24"/>
        </w:rPr>
        <w:t xml:space="preserve"> of cultural competency training programs </w:t>
      </w:r>
      <w:r w:rsidR="00987448" w:rsidRPr="00271909">
        <w:rPr>
          <w:rFonts w:cs="Tahoma"/>
          <w:szCs w:val="24"/>
        </w:rPr>
        <w:t>shall be reported quarterly to QIC.</w:t>
      </w:r>
    </w:p>
    <w:p w:rsidR="005E6A8C" w:rsidRPr="00271909" w:rsidRDefault="005E6A8C" w:rsidP="00684EC9">
      <w:pPr>
        <w:pStyle w:val="ListParagraph"/>
        <w:numPr>
          <w:ilvl w:val="0"/>
          <w:numId w:val="20"/>
        </w:numPr>
        <w:rPr>
          <w:rFonts w:cs="Tahoma"/>
          <w:szCs w:val="24"/>
        </w:rPr>
      </w:pPr>
      <w:r w:rsidRPr="00271909">
        <w:rPr>
          <w:rFonts w:cs="Tahoma"/>
          <w:szCs w:val="24"/>
        </w:rPr>
        <w:t xml:space="preserve">Refer to Administrative Directive AO #38. </w:t>
      </w:r>
    </w:p>
    <w:p w:rsidR="00987448" w:rsidRPr="00271909" w:rsidRDefault="00987448" w:rsidP="00987448">
      <w:pPr>
        <w:rPr>
          <w:rFonts w:cs="Tahoma"/>
          <w:szCs w:val="24"/>
        </w:rPr>
      </w:pPr>
    </w:p>
    <w:p w:rsidR="00EA4565" w:rsidRPr="00271909" w:rsidRDefault="00EA4565" w:rsidP="00EA4565">
      <w:pPr>
        <w:widowControl w:val="0"/>
        <w:ind w:left="864" w:hanging="432"/>
        <w:contextualSpacing/>
        <w:rPr>
          <w:rFonts w:cs="Tahoma"/>
          <w:szCs w:val="24"/>
        </w:rPr>
      </w:pPr>
      <w:r w:rsidRPr="00271909">
        <w:rPr>
          <w:rFonts w:cs="Tahoma"/>
          <w:szCs w:val="24"/>
        </w:rPr>
        <w:t xml:space="preserve">Quarter 1: </w:t>
      </w:r>
    </w:p>
    <w:p w:rsidR="00EA4565" w:rsidRDefault="00EA4565" w:rsidP="00EA4565">
      <w:pPr>
        <w:widowControl w:val="0"/>
        <w:ind w:left="900" w:hanging="468"/>
        <w:contextualSpacing/>
        <w:rPr>
          <w:rFonts w:cs="Tahoma"/>
          <w:szCs w:val="24"/>
        </w:rPr>
      </w:pPr>
    </w:p>
    <w:p w:rsidR="00EA4565" w:rsidRPr="00271909" w:rsidRDefault="00EA4565" w:rsidP="00EA4565">
      <w:pPr>
        <w:widowControl w:val="0"/>
        <w:ind w:left="900" w:hanging="468"/>
        <w:contextualSpacing/>
        <w:rPr>
          <w:rFonts w:cs="Tahoma"/>
          <w:szCs w:val="24"/>
        </w:rPr>
      </w:pPr>
      <w:r w:rsidRPr="00271909">
        <w:rPr>
          <w:rFonts w:cs="Tahoma"/>
          <w:szCs w:val="24"/>
        </w:rPr>
        <w:t>Quarter 2:</w:t>
      </w:r>
    </w:p>
    <w:p w:rsidR="00EA4565" w:rsidRDefault="00EA4565" w:rsidP="00EA4565">
      <w:pPr>
        <w:widowControl w:val="0"/>
        <w:ind w:left="900" w:hanging="468"/>
        <w:contextualSpacing/>
        <w:rPr>
          <w:rFonts w:cs="Tahoma"/>
          <w:szCs w:val="24"/>
        </w:rPr>
      </w:pPr>
    </w:p>
    <w:p w:rsidR="00EA4565" w:rsidRPr="00271909" w:rsidRDefault="00EA4565" w:rsidP="00EA4565">
      <w:pPr>
        <w:widowControl w:val="0"/>
        <w:ind w:left="900" w:hanging="468"/>
        <w:contextualSpacing/>
        <w:rPr>
          <w:rFonts w:cs="Tahoma"/>
          <w:szCs w:val="24"/>
        </w:rPr>
      </w:pPr>
      <w:r w:rsidRPr="00271909">
        <w:rPr>
          <w:rFonts w:cs="Tahoma"/>
          <w:szCs w:val="24"/>
        </w:rPr>
        <w:t xml:space="preserve">Quarter 3:  </w:t>
      </w:r>
    </w:p>
    <w:p w:rsidR="00EA4565" w:rsidRPr="00271909" w:rsidRDefault="00EA4565" w:rsidP="00EA4565">
      <w:pPr>
        <w:widowControl w:val="0"/>
        <w:ind w:left="1627" w:hanging="1195"/>
        <w:contextualSpacing/>
        <w:rPr>
          <w:rFonts w:cs="Tahoma"/>
          <w:szCs w:val="24"/>
        </w:rPr>
      </w:pPr>
    </w:p>
    <w:p w:rsidR="00EA4565" w:rsidRPr="00271909" w:rsidRDefault="00EA4565" w:rsidP="00EA4565">
      <w:pPr>
        <w:widowControl w:val="0"/>
        <w:ind w:left="1627" w:hanging="1195"/>
        <w:contextualSpacing/>
        <w:rPr>
          <w:rFonts w:cs="Tahoma"/>
          <w:szCs w:val="24"/>
        </w:rPr>
      </w:pPr>
      <w:r w:rsidRPr="00271909">
        <w:rPr>
          <w:rFonts w:cs="Tahoma"/>
          <w:szCs w:val="24"/>
        </w:rPr>
        <w:t xml:space="preserve">Quarter 4:   </w:t>
      </w:r>
    </w:p>
    <w:p w:rsidR="00EA4565" w:rsidRDefault="00EA4565" w:rsidP="00EA4565">
      <w:pPr>
        <w:widowControl w:val="0"/>
        <w:ind w:left="1627" w:hanging="1195"/>
        <w:contextualSpacing/>
        <w:rPr>
          <w:rFonts w:cs="Tahoma"/>
          <w:b/>
          <w:szCs w:val="24"/>
        </w:rPr>
      </w:pPr>
    </w:p>
    <w:p w:rsidR="00EA4565" w:rsidRPr="00271909" w:rsidRDefault="00EA4565" w:rsidP="00EA4565">
      <w:pPr>
        <w:widowControl w:val="0"/>
        <w:ind w:left="1627" w:hanging="1195"/>
        <w:contextualSpacing/>
        <w:rPr>
          <w:rFonts w:cs="Tahoma"/>
          <w:szCs w:val="24"/>
        </w:rPr>
      </w:pPr>
      <w:r w:rsidRPr="003E71FE">
        <w:rPr>
          <w:rFonts w:cs="Tahoma"/>
          <w:b/>
          <w:szCs w:val="24"/>
        </w:rPr>
        <w:t>Summary</w:t>
      </w:r>
      <w:r w:rsidRPr="00271909">
        <w:rPr>
          <w:rFonts w:cs="Tahoma"/>
          <w:szCs w:val="24"/>
        </w:rPr>
        <w:t xml:space="preserve">: </w:t>
      </w:r>
    </w:p>
    <w:p w:rsidR="009260F1" w:rsidRPr="00271909" w:rsidRDefault="009260F1" w:rsidP="00987448">
      <w:pPr>
        <w:rPr>
          <w:rFonts w:cs="Tahoma"/>
          <w:szCs w:val="24"/>
        </w:rPr>
      </w:pPr>
    </w:p>
    <w:p w:rsidR="00AD092E" w:rsidRDefault="00AD092E" w:rsidP="00F90851">
      <w:pPr>
        <w:widowControl w:val="0"/>
        <w:contextualSpacing/>
        <w:rPr>
          <w:rFonts w:cs="Tahoma"/>
          <w:szCs w:val="24"/>
        </w:rPr>
      </w:pPr>
    </w:p>
    <w:p w:rsidR="00896E48" w:rsidRDefault="00896E48" w:rsidP="00F90851">
      <w:pPr>
        <w:tabs>
          <w:tab w:val="clear" w:pos="432"/>
        </w:tabs>
        <w:rPr>
          <w:rFonts w:cs="Tahoma"/>
          <w:szCs w:val="24"/>
        </w:rPr>
      </w:pPr>
    </w:p>
    <w:p w:rsidR="001C235B" w:rsidRDefault="001C235B">
      <w:pPr>
        <w:tabs>
          <w:tab w:val="clear" w:pos="432"/>
        </w:tabs>
        <w:rPr>
          <w:rFonts w:cs="Tahoma"/>
          <w:sz w:val="32"/>
          <w:szCs w:val="32"/>
        </w:rPr>
      </w:pPr>
      <w:r>
        <w:br w:type="page"/>
      </w:r>
    </w:p>
    <w:p w:rsidR="00896E48" w:rsidRDefault="00896E48" w:rsidP="004126BB">
      <w:pPr>
        <w:pStyle w:val="Heading1"/>
      </w:pPr>
      <w:bookmarkStart w:id="38" w:name="_Toc497930763"/>
      <w:r>
        <w:lastRenderedPageBreak/>
        <w:t>Appendix I</w:t>
      </w:r>
      <w:r w:rsidR="004126BB">
        <w:t>: New and Amended P&amp;P/AD</w:t>
      </w:r>
      <w:bookmarkEnd w:id="38"/>
    </w:p>
    <w:p w:rsidR="00E11A7D" w:rsidRDefault="00E11A7D">
      <w:pPr>
        <w:tabs>
          <w:tab w:val="clear" w:pos="432"/>
        </w:tabs>
        <w:rPr>
          <w:rFonts w:cs="Tahoma"/>
          <w:sz w:val="32"/>
          <w:szCs w:val="32"/>
        </w:rPr>
      </w:pPr>
      <w:r>
        <w:br w:type="page"/>
      </w:r>
    </w:p>
    <w:p w:rsidR="00896E48" w:rsidRDefault="00896E48" w:rsidP="004126BB">
      <w:pPr>
        <w:pStyle w:val="Heading1"/>
      </w:pPr>
      <w:bookmarkStart w:id="39" w:name="_Toc497930764"/>
      <w:r>
        <w:lastRenderedPageBreak/>
        <w:t>Appendix II</w:t>
      </w:r>
      <w:r w:rsidR="004126BB">
        <w:t>: Attachments</w:t>
      </w:r>
      <w:bookmarkEnd w:id="39"/>
    </w:p>
    <w:p w:rsidR="00FE5D54" w:rsidRDefault="008411D2" w:rsidP="00FE5D54">
      <w:pPr>
        <w:pStyle w:val="Heading2"/>
      </w:pPr>
      <w:bookmarkStart w:id="40" w:name="_Toc497930765"/>
      <w:r>
        <w:t>1</w:t>
      </w:r>
      <w:r w:rsidR="00FE5D54">
        <w:t>.</w:t>
      </w:r>
      <w:r w:rsidR="00FE5D54">
        <w:tab/>
        <w:t>2016-2017 Triennial Systems Review Plan of Correction</w:t>
      </w:r>
      <w:bookmarkEnd w:id="40"/>
    </w:p>
    <w:p w:rsidR="00407FEE" w:rsidRDefault="00407FEE" w:rsidP="00407FEE"/>
    <w:p w:rsidR="00407FEE" w:rsidRDefault="008411D2" w:rsidP="00407FEE">
      <w:pPr>
        <w:pStyle w:val="Heading2"/>
      </w:pPr>
      <w:bookmarkStart w:id="41" w:name="_Toc497930766"/>
      <w:r>
        <w:t>2</w:t>
      </w:r>
      <w:r w:rsidR="00407FEE">
        <w:t>.</w:t>
      </w:r>
      <w:r w:rsidR="00407FEE">
        <w:tab/>
        <w:t>2016-2017 External Quality Review Response Plan</w:t>
      </w:r>
      <w:bookmarkEnd w:id="41"/>
    </w:p>
    <w:p w:rsidR="00407FEE" w:rsidRPr="00407FEE" w:rsidRDefault="00407FEE" w:rsidP="00407FEE"/>
    <w:sectPr w:rsidR="00407FEE" w:rsidRPr="00407FEE" w:rsidSect="000B4790">
      <w:headerReference w:type="default" r:id="rId26"/>
      <w:footerReference w:type="default" r:id="rId27"/>
      <w:headerReference w:type="first" r:id="rId28"/>
      <w:pgSz w:w="12240" w:h="15840" w:code="1"/>
      <w:pgMar w:top="1440" w:right="1440" w:bottom="1440" w:left="144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146" w:rsidRDefault="00E26146" w:rsidP="0074126D">
      <w:r>
        <w:separator/>
      </w:r>
    </w:p>
  </w:endnote>
  <w:endnote w:type="continuationSeparator" w:id="0">
    <w:p w:rsidR="00E26146" w:rsidRDefault="00E26146" w:rsidP="0074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65" w:rsidRDefault="00EA4565" w:rsidP="003A5D64">
    <w:pPr>
      <w:pStyle w:val="Footer"/>
      <w:jc w:val="center"/>
      <w:rPr>
        <w:rFonts w:cs="Tahoma"/>
        <w:szCs w:val="24"/>
      </w:rPr>
    </w:pPr>
    <w:r w:rsidRPr="006D39AF">
      <w:rPr>
        <w:rFonts w:cs="Tahoma"/>
        <w:szCs w:val="24"/>
      </w:rPr>
      <w:fldChar w:fldCharType="begin"/>
    </w:r>
    <w:r w:rsidRPr="006D39AF">
      <w:rPr>
        <w:rFonts w:cs="Tahoma"/>
        <w:szCs w:val="24"/>
      </w:rPr>
      <w:instrText xml:space="preserve"> PAGE   \* MERGEFORMAT </w:instrText>
    </w:r>
    <w:r w:rsidRPr="006D39AF">
      <w:rPr>
        <w:rFonts w:cs="Tahoma"/>
        <w:szCs w:val="24"/>
      </w:rPr>
      <w:fldChar w:fldCharType="separate"/>
    </w:r>
    <w:r w:rsidR="006D0ECC">
      <w:rPr>
        <w:rFonts w:cs="Tahoma"/>
        <w:noProof/>
        <w:szCs w:val="24"/>
      </w:rPr>
      <w:t>31</w:t>
    </w:r>
    <w:r w:rsidRPr="006D39AF">
      <w:rPr>
        <w:rFonts w:cs="Tahoma"/>
        <w:szCs w:val="24"/>
      </w:rPr>
      <w:fldChar w:fldCharType="end"/>
    </w:r>
  </w:p>
  <w:p w:rsidR="00EA4565" w:rsidRDefault="00EA4565" w:rsidP="00903F71">
    <w:pPr>
      <w:pStyle w:val="Footer"/>
      <w:rPr>
        <w:rFonts w:cs="Tahoma"/>
        <w:sz w:val="16"/>
        <w:szCs w:val="16"/>
      </w:rPr>
    </w:pPr>
    <w:r>
      <w:rPr>
        <w:rFonts w:cs="Tahoma"/>
        <w:sz w:val="16"/>
        <w:szCs w:val="16"/>
      </w:rPr>
      <w:t>Kings County – Kings View Counseling Services for Kings County</w:t>
    </w:r>
  </w:p>
  <w:p w:rsidR="00EA4565" w:rsidRPr="00903F71" w:rsidRDefault="00EA4565" w:rsidP="00903F71">
    <w:pPr>
      <w:pStyle w:val="Footer"/>
      <w:rPr>
        <w:rFonts w:cs="Tahoma"/>
        <w:sz w:val="16"/>
        <w:szCs w:val="16"/>
      </w:rPr>
    </w:pPr>
    <w:r>
      <w:rPr>
        <w:rFonts w:cs="Tahoma"/>
        <w:sz w:val="16"/>
        <w:szCs w:val="16"/>
      </w:rPr>
      <w:t>QWP FY 2017-2018</w:t>
    </w:r>
  </w:p>
  <w:p w:rsidR="00EA4565" w:rsidRDefault="00EA4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146" w:rsidRDefault="00E26146" w:rsidP="0074126D">
      <w:r>
        <w:separator/>
      </w:r>
    </w:p>
  </w:footnote>
  <w:footnote w:type="continuationSeparator" w:id="0">
    <w:p w:rsidR="00E26146" w:rsidRDefault="00E26146" w:rsidP="00741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65" w:rsidRDefault="00EA4565" w:rsidP="000A4666">
    <w:pPr>
      <w:jc w:val="right"/>
      <w:rPr>
        <w:rFonts w:cs="Tahoma"/>
        <w:sz w:val="20"/>
        <w:szCs w:val="20"/>
      </w:rPr>
    </w:pPr>
    <w:r>
      <w:rPr>
        <w:rFonts w:cs="Tahoma"/>
        <w:sz w:val="20"/>
        <w:szCs w:val="20"/>
      </w:rPr>
      <w:t>QUALITY WORK PLAN</w:t>
    </w:r>
  </w:p>
  <w:p w:rsidR="00EA4565" w:rsidRPr="000A4666" w:rsidRDefault="00EA4565" w:rsidP="000A4666">
    <w:pPr>
      <w:jc w:val="right"/>
      <w:rPr>
        <w:rFonts w:cs="Tahoma"/>
        <w:sz w:val="20"/>
        <w:szCs w:val="20"/>
      </w:rPr>
    </w:pPr>
    <w:r>
      <w:rPr>
        <w:rFonts w:cs="Tahoma"/>
        <w:sz w:val="20"/>
        <w:szCs w:val="20"/>
      </w:rPr>
      <w:t>FY 2017-2018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65" w:rsidRDefault="00EA4565" w:rsidP="000A4666">
    <w:pPr>
      <w:pStyle w:val="Header"/>
      <w:jc w:val="center"/>
    </w:pPr>
  </w:p>
  <w:p w:rsidR="00EA4565" w:rsidRDefault="00EA4565" w:rsidP="000A4666">
    <w:pPr>
      <w:pStyle w:val="Header"/>
      <w:jc w:val="center"/>
    </w:pPr>
    <w:r>
      <w:t>KINGS VIEW COUNSELING SERVICES FOR KINGS 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E3F"/>
    <w:multiLevelType w:val="hybridMultilevel"/>
    <w:tmpl w:val="377A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9020B"/>
    <w:multiLevelType w:val="hybridMultilevel"/>
    <w:tmpl w:val="2606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9375C"/>
    <w:multiLevelType w:val="hybridMultilevel"/>
    <w:tmpl w:val="062E7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026BA"/>
    <w:multiLevelType w:val="hybridMultilevel"/>
    <w:tmpl w:val="B548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05CF0"/>
    <w:multiLevelType w:val="hybridMultilevel"/>
    <w:tmpl w:val="08423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13C1D"/>
    <w:multiLevelType w:val="hybridMultilevel"/>
    <w:tmpl w:val="0F0A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C4572"/>
    <w:multiLevelType w:val="hybridMultilevel"/>
    <w:tmpl w:val="D8E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2040A"/>
    <w:multiLevelType w:val="hybridMultilevel"/>
    <w:tmpl w:val="5990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E6859"/>
    <w:multiLevelType w:val="hybridMultilevel"/>
    <w:tmpl w:val="B5AC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76928"/>
    <w:multiLevelType w:val="hybridMultilevel"/>
    <w:tmpl w:val="FFCA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5C08F9"/>
    <w:multiLevelType w:val="hybridMultilevel"/>
    <w:tmpl w:val="777A0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74466"/>
    <w:multiLevelType w:val="hybridMultilevel"/>
    <w:tmpl w:val="6EE49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303AB"/>
    <w:multiLevelType w:val="hybridMultilevel"/>
    <w:tmpl w:val="DF68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92564"/>
    <w:multiLevelType w:val="hybridMultilevel"/>
    <w:tmpl w:val="4334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3802DC"/>
    <w:multiLevelType w:val="hybridMultilevel"/>
    <w:tmpl w:val="4538E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AE60EC"/>
    <w:multiLevelType w:val="hybridMultilevel"/>
    <w:tmpl w:val="64AA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3A4812"/>
    <w:multiLevelType w:val="hybridMultilevel"/>
    <w:tmpl w:val="46E2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2E70AA"/>
    <w:multiLevelType w:val="hybridMultilevel"/>
    <w:tmpl w:val="E1CA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964C18"/>
    <w:multiLevelType w:val="hybridMultilevel"/>
    <w:tmpl w:val="E2EC0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E609C"/>
    <w:multiLevelType w:val="hybridMultilevel"/>
    <w:tmpl w:val="2790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B973BA"/>
    <w:multiLevelType w:val="hybridMultilevel"/>
    <w:tmpl w:val="01EC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877844"/>
    <w:multiLevelType w:val="hybridMultilevel"/>
    <w:tmpl w:val="3F680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8551E18"/>
    <w:multiLevelType w:val="hybridMultilevel"/>
    <w:tmpl w:val="508A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5B7C37"/>
    <w:multiLevelType w:val="hybridMultilevel"/>
    <w:tmpl w:val="55CA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445136"/>
    <w:multiLevelType w:val="hybridMultilevel"/>
    <w:tmpl w:val="878E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63E72"/>
    <w:multiLevelType w:val="hybridMultilevel"/>
    <w:tmpl w:val="BFD0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F40C9B"/>
    <w:multiLevelType w:val="hybridMultilevel"/>
    <w:tmpl w:val="69A69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F3251F"/>
    <w:multiLevelType w:val="hybridMultilevel"/>
    <w:tmpl w:val="26260632"/>
    <w:lvl w:ilvl="0" w:tplc="5E1CC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3F6950"/>
    <w:multiLevelType w:val="hybridMultilevel"/>
    <w:tmpl w:val="BD04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DF5471"/>
    <w:multiLevelType w:val="hybridMultilevel"/>
    <w:tmpl w:val="7366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EA78A4"/>
    <w:multiLevelType w:val="hybridMultilevel"/>
    <w:tmpl w:val="E41223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376003C"/>
    <w:multiLevelType w:val="hybridMultilevel"/>
    <w:tmpl w:val="90266B8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9543CA"/>
    <w:multiLevelType w:val="hybridMultilevel"/>
    <w:tmpl w:val="BB74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CC38EA"/>
    <w:multiLevelType w:val="hybridMultilevel"/>
    <w:tmpl w:val="4306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7D0FB0"/>
    <w:multiLevelType w:val="hybridMultilevel"/>
    <w:tmpl w:val="2CD4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1E3D10"/>
    <w:multiLevelType w:val="hybridMultilevel"/>
    <w:tmpl w:val="86700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656C81"/>
    <w:multiLevelType w:val="hybridMultilevel"/>
    <w:tmpl w:val="B036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A116CF"/>
    <w:multiLevelType w:val="hybridMultilevel"/>
    <w:tmpl w:val="467C8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8"/>
  </w:num>
  <w:num w:numId="3">
    <w:abstractNumId w:val="21"/>
  </w:num>
  <w:num w:numId="4">
    <w:abstractNumId w:val="30"/>
  </w:num>
  <w:num w:numId="5">
    <w:abstractNumId w:val="37"/>
  </w:num>
  <w:num w:numId="6">
    <w:abstractNumId w:val="4"/>
  </w:num>
  <w:num w:numId="7">
    <w:abstractNumId w:val="10"/>
  </w:num>
  <w:num w:numId="8">
    <w:abstractNumId w:val="27"/>
  </w:num>
  <w:num w:numId="9">
    <w:abstractNumId w:val="9"/>
  </w:num>
  <w:num w:numId="10">
    <w:abstractNumId w:val="1"/>
  </w:num>
  <w:num w:numId="11">
    <w:abstractNumId w:val="25"/>
  </w:num>
  <w:num w:numId="12">
    <w:abstractNumId w:val="34"/>
  </w:num>
  <w:num w:numId="13">
    <w:abstractNumId w:val="36"/>
  </w:num>
  <w:num w:numId="14">
    <w:abstractNumId w:val="24"/>
  </w:num>
  <w:num w:numId="15">
    <w:abstractNumId w:val="6"/>
  </w:num>
  <w:num w:numId="16">
    <w:abstractNumId w:val="15"/>
  </w:num>
  <w:num w:numId="17">
    <w:abstractNumId w:val="23"/>
  </w:num>
  <w:num w:numId="18">
    <w:abstractNumId w:val="7"/>
  </w:num>
  <w:num w:numId="19">
    <w:abstractNumId w:val="0"/>
  </w:num>
  <w:num w:numId="20">
    <w:abstractNumId w:val="19"/>
  </w:num>
  <w:num w:numId="21">
    <w:abstractNumId w:val="8"/>
  </w:num>
  <w:num w:numId="22">
    <w:abstractNumId w:val="33"/>
  </w:num>
  <w:num w:numId="23">
    <w:abstractNumId w:val="20"/>
  </w:num>
  <w:num w:numId="24">
    <w:abstractNumId w:val="32"/>
  </w:num>
  <w:num w:numId="25">
    <w:abstractNumId w:val="17"/>
  </w:num>
  <w:num w:numId="26">
    <w:abstractNumId w:val="28"/>
  </w:num>
  <w:num w:numId="27">
    <w:abstractNumId w:val="22"/>
  </w:num>
  <w:num w:numId="28">
    <w:abstractNumId w:val="5"/>
  </w:num>
  <w:num w:numId="29">
    <w:abstractNumId w:val="14"/>
  </w:num>
  <w:num w:numId="30">
    <w:abstractNumId w:val="11"/>
  </w:num>
  <w:num w:numId="31">
    <w:abstractNumId w:val="2"/>
  </w:num>
  <w:num w:numId="32">
    <w:abstractNumId w:val="3"/>
  </w:num>
  <w:num w:numId="33">
    <w:abstractNumId w:val="35"/>
  </w:num>
  <w:num w:numId="34">
    <w:abstractNumId w:val="26"/>
  </w:num>
  <w:num w:numId="35">
    <w:abstractNumId w:val="12"/>
  </w:num>
  <w:num w:numId="36">
    <w:abstractNumId w:val="16"/>
  </w:num>
  <w:num w:numId="37">
    <w:abstractNumId w:val="2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3B"/>
    <w:rsid w:val="000016D3"/>
    <w:rsid w:val="0000244B"/>
    <w:rsid w:val="00003661"/>
    <w:rsid w:val="0000516A"/>
    <w:rsid w:val="00006A36"/>
    <w:rsid w:val="0001279A"/>
    <w:rsid w:val="000136B3"/>
    <w:rsid w:val="00013835"/>
    <w:rsid w:val="00014225"/>
    <w:rsid w:val="00014FC0"/>
    <w:rsid w:val="000150C6"/>
    <w:rsid w:val="000151CB"/>
    <w:rsid w:val="0001604C"/>
    <w:rsid w:val="00017DF6"/>
    <w:rsid w:val="00020AA1"/>
    <w:rsid w:val="00020E42"/>
    <w:rsid w:val="000226E2"/>
    <w:rsid w:val="000247E8"/>
    <w:rsid w:val="00025204"/>
    <w:rsid w:val="00025315"/>
    <w:rsid w:val="00026E86"/>
    <w:rsid w:val="00030FAD"/>
    <w:rsid w:val="00034777"/>
    <w:rsid w:val="000354CA"/>
    <w:rsid w:val="00036690"/>
    <w:rsid w:val="00036744"/>
    <w:rsid w:val="00036BCA"/>
    <w:rsid w:val="000438FE"/>
    <w:rsid w:val="00043938"/>
    <w:rsid w:val="00043AC6"/>
    <w:rsid w:val="00052E74"/>
    <w:rsid w:val="00053128"/>
    <w:rsid w:val="00056CB4"/>
    <w:rsid w:val="00057627"/>
    <w:rsid w:val="0005789E"/>
    <w:rsid w:val="00060C2A"/>
    <w:rsid w:val="000610A6"/>
    <w:rsid w:val="000646F4"/>
    <w:rsid w:val="00065067"/>
    <w:rsid w:val="000665F7"/>
    <w:rsid w:val="00066BCD"/>
    <w:rsid w:val="000671A7"/>
    <w:rsid w:val="000714F4"/>
    <w:rsid w:val="00071790"/>
    <w:rsid w:val="00071868"/>
    <w:rsid w:val="00071FAA"/>
    <w:rsid w:val="000742D7"/>
    <w:rsid w:val="000744EA"/>
    <w:rsid w:val="00075A44"/>
    <w:rsid w:val="00075AF5"/>
    <w:rsid w:val="0007653C"/>
    <w:rsid w:val="0008016B"/>
    <w:rsid w:val="0008226F"/>
    <w:rsid w:val="00082293"/>
    <w:rsid w:val="00083ED9"/>
    <w:rsid w:val="00084680"/>
    <w:rsid w:val="000854E7"/>
    <w:rsid w:val="000873C1"/>
    <w:rsid w:val="00090B74"/>
    <w:rsid w:val="00091FF3"/>
    <w:rsid w:val="00092D42"/>
    <w:rsid w:val="000944F0"/>
    <w:rsid w:val="000944F6"/>
    <w:rsid w:val="0009571D"/>
    <w:rsid w:val="000963F4"/>
    <w:rsid w:val="00097E57"/>
    <w:rsid w:val="000A39FE"/>
    <w:rsid w:val="000A4666"/>
    <w:rsid w:val="000A5FE6"/>
    <w:rsid w:val="000A695F"/>
    <w:rsid w:val="000A76A5"/>
    <w:rsid w:val="000A7F72"/>
    <w:rsid w:val="000B22B0"/>
    <w:rsid w:val="000B2378"/>
    <w:rsid w:val="000B3139"/>
    <w:rsid w:val="000B4790"/>
    <w:rsid w:val="000B4DFB"/>
    <w:rsid w:val="000B5720"/>
    <w:rsid w:val="000B726E"/>
    <w:rsid w:val="000B7D8F"/>
    <w:rsid w:val="000C01FD"/>
    <w:rsid w:val="000C0903"/>
    <w:rsid w:val="000C1E0F"/>
    <w:rsid w:val="000C2149"/>
    <w:rsid w:val="000C29BD"/>
    <w:rsid w:val="000C42BC"/>
    <w:rsid w:val="000C43F3"/>
    <w:rsid w:val="000C51F9"/>
    <w:rsid w:val="000C56D2"/>
    <w:rsid w:val="000C5A09"/>
    <w:rsid w:val="000C60B0"/>
    <w:rsid w:val="000C6B63"/>
    <w:rsid w:val="000D0B00"/>
    <w:rsid w:val="000D3788"/>
    <w:rsid w:val="000D5372"/>
    <w:rsid w:val="000E0A7D"/>
    <w:rsid w:val="000E2A41"/>
    <w:rsid w:val="000E5571"/>
    <w:rsid w:val="000E6498"/>
    <w:rsid w:val="000E7E10"/>
    <w:rsid w:val="000F03F2"/>
    <w:rsid w:val="000F119A"/>
    <w:rsid w:val="000F13DF"/>
    <w:rsid w:val="000F1414"/>
    <w:rsid w:val="000F337F"/>
    <w:rsid w:val="000F6A7D"/>
    <w:rsid w:val="000F7097"/>
    <w:rsid w:val="00102D48"/>
    <w:rsid w:val="00103125"/>
    <w:rsid w:val="001040D3"/>
    <w:rsid w:val="00104A12"/>
    <w:rsid w:val="00104FD3"/>
    <w:rsid w:val="0011012D"/>
    <w:rsid w:val="0011033D"/>
    <w:rsid w:val="00112392"/>
    <w:rsid w:val="0011449A"/>
    <w:rsid w:val="00117698"/>
    <w:rsid w:val="00117974"/>
    <w:rsid w:val="00120BEC"/>
    <w:rsid w:val="00121117"/>
    <w:rsid w:val="0012281C"/>
    <w:rsid w:val="001271A5"/>
    <w:rsid w:val="00131B8F"/>
    <w:rsid w:val="001351E8"/>
    <w:rsid w:val="00136B46"/>
    <w:rsid w:val="00136F5B"/>
    <w:rsid w:val="00137CF6"/>
    <w:rsid w:val="00137E11"/>
    <w:rsid w:val="00143B0A"/>
    <w:rsid w:val="00143CBB"/>
    <w:rsid w:val="00145CC6"/>
    <w:rsid w:val="00146B55"/>
    <w:rsid w:val="00151C71"/>
    <w:rsid w:val="00152F21"/>
    <w:rsid w:val="00153E6E"/>
    <w:rsid w:val="0015685C"/>
    <w:rsid w:val="00157CA4"/>
    <w:rsid w:val="00162F0F"/>
    <w:rsid w:val="001641CB"/>
    <w:rsid w:val="00164D84"/>
    <w:rsid w:val="00166990"/>
    <w:rsid w:val="00167E1E"/>
    <w:rsid w:val="00167E7C"/>
    <w:rsid w:val="00170BE7"/>
    <w:rsid w:val="0017143C"/>
    <w:rsid w:val="00171BA1"/>
    <w:rsid w:val="001735B9"/>
    <w:rsid w:val="0017448D"/>
    <w:rsid w:val="001757F6"/>
    <w:rsid w:val="00176294"/>
    <w:rsid w:val="00176FCD"/>
    <w:rsid w:val="00177CD3"/>
    <w:rsid w:val="00184AF5"/>
    <w:rsid w:val="00185A70"/>
    <w:rsid w:val="00185CBC"/>
    <w:rsid w:val="00187C11"/>
    <w:rsid w:val="00190D64"/>
    <w:rsid w:val="001931C6"/>
    <w:rsid w:val="00193738"/>
    <w:rsid w:val="00193DFB"/>
    <w:rsid w:val="00194805"/>
    <w:rsid w:val="00194D20"/>
    <w:rsid w:val="00195791"/>
    <w:rsid w:val="00195CFD"/>
    <w:rsid w:val="00196E01"/>
    <w:rsid w:val="001A2503"/>
    <w:rsid w:val="001A560D"/>
    <w:rsid w:val="001A5FD4"/>
    <w:rsid w:val="001A689A"/>
    <w:rsid w:val="001A6D01"/>
    <w:rsid w:val="001A77DF"/>
    <w:rsid w:val="001A7F30"/>
    <w:rsid w:val="001A7F40"/>
    <w:rsid w:val="001B00AE"/>
    <w:rsid w:val="001B043F"/>
    <w:rsid w:val="001B3396"/>
    <w:rsid w:val="001B44CA"/>
    <w:rsid w:val="001B5B10"/>
    <w:rsid w:val="001B5B8B"/>
    <w:rsid w:val="001B65CF"/>
    <w:rsid w:val="001B7A67"/>
    <w:rsid w:val="001B7F5F"/>
    <w:rsid w:val="001C0623"/>
    <w:rsid w:val="001C1360"/>
    <w:rsid w:val="001C15D7"/>
    <w:rsid w:val="001C2037"/>
    <w:rsid w:val="001C235B"/>
    <w:rsid w:val="001C2BBD"/>
    <w:rsid w:val="001C5447"/>
    <w:rsid w:val="001C77C3"/>
    <w:rsid w:val="001D010F"/>
    <w:rsid w:val="001D07BB"/>
    <w:rsid w:val="001D3C66"/>
    <w:rsid w:val="001D5CED"/>
    <w:rsid w:val="001D7785"/>
    <w:rsid w:val="001D778F"/>
    <w:rsid w:val="001E159C"/>
    <w:rsid w:val="001E1A78"/>
    <w:rsid w:val="001E1FBE"/>
    <w:rsid w:val="001E2E69"/>
    <w:rsid w:val="001E45C0"/>
    <w:rsid w:val="001E45C5"/>
    <w:rsid w:val="001E4755"/>
    <w:rsid w:val="001E4C20"/>
    <w:rsid w:val="001E4D23"/>
    <w:rsid w:val="001E5AAD"/>
    <w:rsid w:val="001F0A56"/>
    <w:rsid w:val="001F17FE"/>
    <w:rsid w:val="001F1CA3"/>
    <w:rsid w:val="001F38FF"/>
    <w:rsid w:val="001F5615"/>
    <w:rsid w:val="001F5A1E"/>
    <w:rsid w:val="001F66A5"/>
    <w:rsid w:val="001F7511"/>
    <w:rsid w:val="002017F9"/>
    <w:rsid w:val="002028B9"/>
    <w:rsid w:val="00202CF0"/>
    <w:rsid w:val="0020630C"/>
    <w:rsid w:val="002076B1"/>
    <w:rsid w:val="002100FC"/>
    <w:rsid w:val="00212B1A"/>
    <w:rsid w:val="00212D12"/>
    <w:rsid w:val="00214162"/>
    <w:rsid w:val="002146EF"/>
    <w:rsid w:val="00214850"/>
    <w:rsid w:val="0022072B"/>
    <w:rsid w:val="00220F4A"/>
    <w:rsid w:val="00222F93"/>
    <w:rsid w:val="00223369"/>
    <w:rsid w:val="002238B1"/>
    <w:rsid w:val="002245B5"/>
    <w:rsid w:val="00225467"/>
    <w:rsid w:val="00225693"/>
    <w:rsid w:val="002313D3"/>
    <w:rsid w:val="00232E5C"/>
    <w:rsid w:val="0023372C"/>
    <w:rsid w:val="002347EC"/>
    <w:rsid w:val="00234B11"/>
    <w:rsid w:val="002357DF"/>
    <w:rsid w:val="00236077"/>
    <w:rsid w:val="00236AAB"/>
    <w:rsid w:val="00240316"/>
    <w:rsid w:val="0024145D"/>
    <w:rsid w:val="00244FC4"/>
    <w:rsid w:val="00245C55"/>
    <w:rsid w:val="002500FD"/>
    <w:rsid w:val="00251462"/>
    <w:rsid w:val="002546F3"/>
    <w:rsid w:val="00255190"/>
    <w:rsid w:val="00257B6F"/>
    <w:rsid w:val="0026405E"/>
    <w:rsid w:val="002645AB"/>
    <w:rsid w:val="0026505A"/>
    <w:rsid w:val="002665BA"/>
    <w:rsid w:val="00267C02"/>
    <w:rsid w:val="00271909"/>
    <w:rsid w:val="00271E25"/>
    <w:rsid w:val="002729D0"/>
    <w:rsid w:val="00272ADA"/>
    <w:rsid w:val="00272DED"/>
    <w:rsid w:val="00273B3B"/>
    <w:rsid w:val="00273BDB"/>
    <w:rsid w:val="00274961"/>
    <w:rsid w:val="0027674F"/>
    <w:rsid w:val="00281A00"/>
    <w:rsid w:val="00282C74"/>
    <w:rsid w:val="002833AF"/>
    <w:rsid w:val="00285022"/>
    <w:rsid w:val="0028692F"/>
    <w:rsid w:val="00290F00"/>
    <w:rsid w:val="002945DF"/>
    <w:rsid w:val="0029550A"/>
    <w:rsid w:val="00296225"/>
    <w:rsid w:val="0029639A"/>
    <w:rsid w:val="002A0D77"/>
    <w:rsid w:val="002A2F25"/>
    <w:rsid w:val="002A31D8"/>
    <w:rsid w:val="002A3BD8"/>
    <w:rsid w:val="002A3E9D"/>
    <w:rsid w:val="002A7082"/>
    <w:rsid w:val="002B11A1"/>
    <w:rsid w:val="002B23E0"/>
    <w:rsid w:val="002B25F3"/>
    <w:rsid w:val="002B4112"/>
    <w:rsid w:val="002B45CF"/>
    <w:rsid w:val="002B69EA"/>
    <w:rsid w:val="002C0232"/>
    <w:rsid w:val="002C08C5"/>
    <w:rsid w:val="002C2517"/>
    <w:rsid w:val="002C3708"/>
    <w:rsid w:val="002C48F9"/>
    <w:rsid w:val="002C7F62"/>
    <w:rsid w:val="002D1971"/>
    <w:rsid w:val="002D2264"/>
    <w:rsid w:val="002D2524"/>
    <w:rsid w:val="002D6A45"/>
    <w:rsid w:val="002E17FF"/>
    <w:rsid w:val="002E486C"/>
    <w:rsid w:val="002E4B7C"/>
    <w:rsid w:val="002E5C0A"/>
    <w:rsid w:val="002E5E52"/>
    <w:rsid w:val="002F0542"/>
    <w:rsid w:val="002F0C0D"/>
    <w:rsid w:val="002F0F96"/>
    <w:rsid w:val="002F1217"/>
    <w:rsid w:val="002F1294"/>
    <w:rsid w:val="002F157D"/>
    <w:rsid w:val="002F2B03"/>
    <w:rsid w:val="002F67D3"/>
    <w:rsid w:val="00300693"/>
    <w:rsid w:val="00301EC6"/>
    <w:rsid w:val="003045A5"/>
    <w:rsid w:val="00304EC6"/>
    <w:rsid w:val="00311204"/>
    <w:rsid w:val="003116EC"/>
    <w:rsid w:val="00313CDA"/>
    <w:rsid w:val="00313D44"/>
    <w:rsid w:val="003142B9"/>
    <w:rsid w:val="003153A8"/>
    <w:rsid w:val="00315907"/>
    <w:rsid w:val="00316F53"/>
    <w:rsid w:val="00317462"/>
    <w:rsid w:val="00320F2C"/>
    <w:rsid w:val="0032189F"/>
    <w:rsid w:val="00322737"/>
    <w:rsid w:val="003251B1"/>
    <w:rsid w:val="00327BB1"/>
    <w:rsid w:val="00327EF6"/>
    <w:rsid w:val="00331B40"/>
    <w:rsid w:val="00331D69"/>
    <w:rsid w:val="00335326"/>
    <w:rsid w:val="0033648E"/>
    <w:rsid w:val="00336CD4"/>
    <w:rsid w:val="003377B0"/>
    <w:rsid w:val="00341893"/>
    <w:rsid w:val="00342F05"/>
    <w:rsid w:val="003448A1"/>
    <w:rsid w:val="00345B7E"/>
    <w:rsid w:val="00346D73"/>
    <w:rsid w:val="003474C5"/>
    <w:rsid w:val="003500BE"/>
    <w:rsid w:val="00350C16"/>
    <w:rsid w:val="00353F4C"/>
    <w:rsid w:val="003565B2"/>
    <w:rsid w:val="00356DBA"/>
    <w:rsid w:val="00357837"/>
    <w:rsid w:val="00357CD7"/>
    <w:rsid w:val="00361CE9"/>
    <w:rsid w:val="00363A58"/>
    <w:rsid w:val="00364B24"/>
    <w:rsid w:val="00366A69"/>
    <w:rsid w:val="00366B86"/>
    <w:rsid w:val="00367027"/>
    <w:rsid w:val="003675EA"/>
    <w:rsid w:val="00367708"/>
    <w:rsid w:val="003719F8"/>
    <w:rsid w:val="003727CA"/>
    <w:rsid w:val="00372A97"/>
    <w:rsid w:val="003737E8"/>
    <w:rsid w:val="00374AF0"/>
    <w:rsid w:val="00374F4A"/>
    <w:rsid w:val="00377B46"/>
    <w:rsid w:val="00380307"/>
    <w:rsid w:val="00381E3C"/>
    <w:rsid w:val="00383256"/>
    <w:rsid w:val="00383E39"/>
    <w:rsid w:val="003850F7"/>
    <w:rsid w:val="003851CC"/>
    <w:rsid w:val="00385627"/>
    <w:rsid w:val="0038629C"/>
    <w:rsid w:val="003915DA"/>
    <w:rsid w:val="00392EFA"/>
    <w:rsid w:val="00393EBB"/>
    <w:rsid w:val="00397441"/>
    <w:rsid w:val="00397B5F"/>
    <w:rsid w:val="003A11C4"/>
    <w:rsid w:val="003A2F3C"/>
    <w:rsid w:val="003A362A"/>
    <w:rsid w:val="003A3837"/>
    <w:rsid w:val="003A3DA8"/>
    <w:rsid w:val="003A4AEB"/>
    <w:rsid w:val="003A4E21"/>
    <w:rsid w:val="003A554E"/>
    <w:rsid w:val="003A5D64"/>
    <w:rsid w:val="003A5F59"/>
    <w:rsid w:val="003A6A8B"/>
    <w:rsid w:val="003A6F08"/>
    <w:rsid w:val="003A719C"/>
    <w:rsid w:val="003B0392"/>
    <w:rsid w:val="003B1508"/>
    <w:rsid w:val="003B4960"/>
    <w:rsid w:val="003B4B16"/>
    <w:rsid w:val="003B5788"/>
    <w:rsid w:val="003B5FDB"/>
    <w:rsid w:val="003B6303"/>
    <w:rsid w:val="003C1168"/>
    <w:rsid w:val="003C1771"/>
    <w:rsid w:val="003C3520"/>
    <w:rsid w:val="003C4F8A"/>
    <w:rsid w:val="003C6331"/>
    <w:rsid w:val="003D0E80"/>
    <w:rsid w:val="003D181E"/>
    <w:rsid w:val="003D5941"/>
    <w:rsid w:val="003D5D6B"/>
    <w:rsid w:val="003D7C1C"/>
    <w:rsid w:val="003E2012"/>
    <w:rsid w:val="003E2A09"/>
    <w:rsid w:val="003E3757"/>
    <w:rsid w:val="003E4B4D"/>
    <w:rsid w:val="003E5D23"/>
    <w:rsid w:val="003E71FE"/>
    <w:rsid w:val="003F0697"/>
    <w:rsid w:val="003F1C5F"/>
    <w:rsid w:val="003F2051"/>
    <w:rsid w:val="003F2B9A"/>
    <w:rsid w:val="003F34BD"/>
    <w:rsid w:val="003F4685"/>
    <w:rsid w:val="003F4FA1"/>
    <w:rsid w:val="003F586A"/>
    <w:rsid w:val="003F7275"/>
    <w:rsid w:val="0040052F"/>
    <w:rsid w:val="00401668"/>
    <w:rsid w:val="004017B0"/>
    <w:rsid w:val="00401D5C"/>
    <w:rsid w:val="0040222B"/>
    <w:rsid w:val="0040601E"/>
    <w:rsid w:val="004073D0"/>
    <w:rsid w:val="00407621"/>
    <w:rsid w:val="00407A05"/>
    <w:rsid w:val="00407AB6"/>
    <w:rsid w:val="00407F80"/>
    <w:rsid w:val="00407FEE"/>
    <w:rsid w:val="00410901"/>
    <w:rsid w:val="004121C2"/>
    <w:rsid w:val="004126BB"/>
    <w:rsid w:val="00413C5E"/>
    <w:rsid w:val="004152CB"/>
    <w:rsid w:val="00417DB3"/>
    <w:rsid w:val="00417EA9"/>
    <w:rsid w:val="00417F13"/>
    <w:rsid w:val="00421F98"/>
    <w:rsid w:val="0042218E"/>
    <w:rsid w:val="00423367"/>
    <w:rsid w:val="004239BE"/>
    <w:rsid w:val="00424B45"/>
    <w:rsid w:val="00424B58"/>
    <w:rsid w:val="004254ED"/>
    <w:rsid w:val="00426165"/>
    <w:rsid w:val="00426CC0"/>
    <w:rsid w:val="00427CA6"/>
    <w:rsid w:val="004320EC"/>
    <w:rsid w:val="00433C30"/>
    <w:rsid w:val="00434186"/>
    <w:rsid w:val="00434576"/>
    <w:rsid w:val="00435C10"/>
    <w:rsid w:val="0043785D"/>
    <w:rsid w:val="004403D3"/>
    <w:rsid w:val="0044067B"/>
    <w:rsid w:val="0044157F"/>
    <w:rsid w:val="00441C21"/>
    <w:rsid w:val="004420B3"/>
    <w:rsid w:val="00442B73"/>
    <w:rsid w:val="0044418C"/>
    <w:rsid w:val="004453A5"/>
    <w:rsid w:val="00445859"/>
    <w:rsid w:val="00445DBE"/>
    <w:rsid w:val="00446CB6"/>
    <w:rsid w:val="004473F1"/>
    <w:rsid w:val="00452267"/>
    <w:rsid w:val="004528E8"/>
    <w:rsid w:val="00453847"/>
    <w:rsid w:val="00454CE7"/>
    <w:rsid w:val="0045660B"/>
    <w:rsid w:val="00456BC4"/>
    <w:rsid w:val="004578F6"/>
    <w:rsid w:val="00457B00"/>
    <w:rsid w:val="00460A0B"/>
    <w:rsid w:val="00461F6B"/>
    <w:rsid w:val="00462750"/>
    <w:rsid w:val="00462BE7"/>
    <w:rsid w:val="00464BBF"/>
    <w:rsid w:val="00465332"/>
    <w:rsid w:val="0046685E"/>
    <w:rsid w:val="00471B1D"/>
    <w:rsid w:val="00471B52"/>
    <w:rsid w:val="004741EA"/>
    <w:rsid w:val="004745DC"/>
    <w:rsid w:val="00474C44"/>
    <w:rsid w:val="00475843"/>
    <w:rsid w:val="004816B7"/>
    <w:rsid w:val="0048361F"/>
    <w:rsid w:val="00483DCE"/>
    <w:rsid w:val="004841CD"/>
    <w:rsid w:val="004843A2"/>
    <w:rsid w:val="004844B4"/>
    <w:rsid w:val="00484648"/>
    <w:rsid w:val="00486194"/>
    <w:rsid w:val="004865FA"/>
    <w:rsid w:val="004876E8"/>
    <w:rsid w:val="004930CC"/>
    <w:rsid w:val="004940B1"/>
    <w:rsid w:val="00494B2E"/>
    <w:rsid w:val="00494D04"/>
    <w:rsid w:val="004954FF"/>
    <w:rsid w:val="00495FC5"/>
    <w:rsid w:val="004965CE"/>
    <w:rsid w:val="004974FD"/>
    <w:rsid w:val="00497B66"/>
    <w:rsid w:val="004A119C"/>
    <w:rsid w:val="004A1884"/>
    <w:rsid w:val="004A2C9C"/>
    <w:rsid w:val="004A3431"/>
    <w:rsid w:val="004A3F09"/>
    <w:rsid w:val="004A706B"/>
    <w:rsid w:val="004A7BE1"/>
    <w:rsid w:val="004B0014"/>
    <w:rsid w:val="004B1B64"/>
    <w:rsid w:val="004B1BEB"/>
    <w:rsid w:val="004B21E6"/>
    <w:rsid w:val="004B2BF3"/>
    <w:rsid w:val="004B56DD"/>
    <w:rsid w:val="004B58F0"/>
    <w:rsid w:val="004B5A48"/>
    <w:rsid w:val="004B5AFC"/>
    <w:rsid w:val="004B6539"/>
    <w:rsid w:val="004C1E85"/>
    <w:rsid w:val="004C1EA4"/>
    <w:rsid w:val="004C391A"/>
    <w:rsid w:val="004C3A2A"/>
    <w:rsid w:val="004C4F04"/>
    <w:rsid w:val="004C56BF"/>
    <w:rsid w:val="004C6FD7"/>
    <w:rsid w:val="004C794A"/>
    <w:rsid w:val="004D098D"/>
    <w:rsid w:val="004D0E6F"/>
    <w:rsid w:val="004D2B63"/>
    <w:rsid w:val="004D39D2"/>
    <w:rsid w:val="004D3E58"/>
    <w:rsid w:val="004D5148"/>
    <w:rsid w:val="004D5E2E"/>
    <w:rsid w:val="004D793B"/>
    <w:rsid w:val="004E0662"/>
    <w:rsid w:val="004E2FC5"/>
    <w:rsid w:val="004E4099"/>
    <w:rsid w:val="004F02F8"/>
    <w:rsid w:val="004F3524"/>
    <w:rsid w:val="004F5522"/>
    <w:rsid w:val="004F6F79"/>
    <w:rsid w:val="00500B83"/>
    <w:rsid w:val="005023EF"/>
    <w:rsid w:val="005027C4"/>
    <w:rsid w:val="005038E0"/>
    <w:rsid w:val="00504733"/>
    <w:rsid w:val="00505B8F"/>
    <w:rsid w:val="0050619E"/>
    <w:rsid w:val="005066D6"/>
    <w:rsid w:val="00506CC3"/>
    <w:rsid w:val="00507BAB"/>
    <w:rsid w:val="0051117E"/>
    <w:rsid w:val="00513043"/>
    <w:rsid w:val="00514317"/>
    <w:rsid w:val="005151BF"/>
    <w:rsid w:val="00515612"/>
    <w:rsid w:val="0051680E"/>
    <w:rsid w:val="00520C71"/>
    <w:rsid w:val="00522219"/>
    <w:rsid w:val="005222F3"/>
    <w:rsid w:val="005227B0"/>
    <w:rsid w:val="005228CD"/>
    <w:rsid w:val="00522C4C"/>
    <w:rsid w:val="00524ABD"/>
    <w:rsid w:val="00526E44"/>
    <w:rsid w:val="00530F4E"/>
    <w:rsid w:val="0053164D"/>
    <w:rsid w:val="005316D9"/>
    <w:rsid w:val="00532262"/>
    <w:rsid w:val="00532B27"/>
    <w:rsid w:val="005339E1"/>
    <w:rsid w:val="005355DC"/>
    <w:rsid w:val="00535B0B"/>
    <w:rsid w:val="005410AB"/>
    <w:rsid w:val="00541300"/>
    <w:rsid w:val="00542AD9"/>
    <w:rsid w:val="00542D77"/>
    <w:rsid w:val="0054328D"/>
    <w:rsid w:val="00544DFA"/>
    <w:rsid w:val="00546195"/>
    <w:rsid w:val="0054788D"/>
    <w:rsid w:val="00547A86"/>
    <w:rsid w:val="0055184F"/>
    <w:rsid w:val="00552CFA"/>
    <w:rsid w:val="005552F4"/>
    <w:rsid w:val="00556177"/>
    <w:rsid w:val="00556D02"/>
    <w:rsid w:val="00556D37"/>
    <w:rsid w:val="00557190"/>
    <w:rsid w:val="00557735"/>
    <w:rsid w:val="00560D3A"/>
    <w:rsid w:val="0056235D"/>
    <w:rsid w:val="005624E6"/>
    <w:rsid w:val="005637A7"/>
    <w:rsid w:val="00563F02"/>
    <w:rsid w:val="0056424C"/>
    <w:rsid w:val="005651AE"/>
    <w:rsid w:val="005712B8"/>
    <w:rsid w:val="00577441"/>
    <w:rsid w:val="0058082B"/>
    <w:rsid w:val="005808D5"/>
    <w:rsid w:val="00583021"/>
    <w:rsid w:val="00583820"/>
    <w:rsid w:val="00585064"/>
    <w:rsid w:val="00585102"/>
    <w:rsid w:val="00592DE0"/>
    <w:rsid w:val="0059351C"/>
    <w:rsid w:val="005949BF"/>
    <w:rsid w:val="005964E5"/>
    <w:rsid w:val="005971C3"/>
    <w:rsid w:val="0059744B"/>
    <w:rsid w:val="00597C0F"/>
    <w:rsid w:val="00597CDA"/>
    <w:rsid w:val="005A0156"/>
    <w:rsid w:val="005A277A"/>
    <w:rsid w:val="005A3950"/>
    <w:rsid w:val="005A43D8"/>
    <w:rsid w:val="005A4BA2"/>
    <w:rsid w:val="005A4E9B"/>
    <w:rsid w:val="005A6318"/>
    <w:rsid w:val="005B310A"/>
    <w:rsid w:val="005B4DD6"/>
    <w:rsid w:val="005B5B4A"/>
    <w:rsid w:val="005C05CC"/>
    <w:rsid w:val="005C227B"/>
    <w:rsid w:val="005C3528"/>
    <w:rsid w:val="005C420E"/>
    <w:rsid w:val="005C538F"/>
    <w:rsid w:val="005D1054"/>
    <w:rsid w:val="005D19D6"/>
    <w:rsid w:val="005D41F2"/>
    <w:rsid w:val="005E156A"/>
    <w:rsid w:val="005E2C09"/>
    <w:rsid w:val="005E3990"/>
    <w:rsid w:val="005E3F02"/>
    <w:rsid w:val="005E6A8C"/>
    <w:rsid w:val="005F78CB"/>
    <w:rsid w:val="006007FE"/>
    <w:rsid w:val="006021E4"/>
    <w:rsid w:val="0060677B"/>
    <w:rsid w:val="006067BB"/>
    <w:rsid w:val="0060708B"/>
    <w:rsid w:val="00611DA1"/>
    <w:rsid w:val="00611F88"/>
    <w:rsid w:val="00613A38"/>
    <w:rsid w:val="006163F6"/>
    <w:rsid w:val="00616A0E"/>
    <w:rsid w:val="00617204"/>
    <w:rsid w:val="00620F7E"/>
    <w:rsid w:val="0062145D"/>
    <w:rsid w:val="006219C2"/>
    <w:rsid w:val="006232BE"/>
    <w:rsid w:val="006233E3"/>
    <w:rsid w:val="00624EBA"/>
    <w:rsid w:val="006250C1"/>
    <w:rsid w:val="00626E8A"/>
    <w:rsid w:val="00630AA0"/>
    <w:rsid w:val="00630D94"/>
    <w:rsid w:val="00630EE7"/>
    <w:rsid w:val="006316F4"/>
    <w:rsid w:val="0063179B"/>
    <w:rsid w:val="00631AC3"/>
    <w:rsid w:val="00632213"/>
    <w:rsid w:val="0063254D"/>
    <w:rsid w:val="00632938"/>
    <w:rsid w:val="00632C51"/>
    <w:rsid w:val="00635991"/>
    <w:rsid w:val="00635BDD"/>
    <w:rsid w:val="006367F4"/>
    <w:rsid w:val="0063682E"/>
    <w:rsid w:val="006413AA"/>
    <w:rsid w:val="00641F6A"/>
    <w:rsid w:val="00642F2D"/>
    <w:rsid w:val="00643443"/>
    <w:rsid w:val="0064373C"/>
    <w:rsid w:val="00644735"/>
    <w:rsid w:val="006455FD"/>
    <w:rsid w:val="006459F6"/>
    <w:rsid w:val="00656751"/>
    <w:rsid w:val="0065764C"/>
    <w:rsid w:val="00661FF4"/>
    <w:rsid w:val="006627BE"/>
    <w:rsid w:val="00664319"/>
    <w:rsid w:val="00664C7E"/>
    <w:rsid w:val="0066552B"/>
    <w:rsid w:val="006655EC"/>
    <w:rsid w:val="0066630A"/>
    <w:rsid w:val="00667135"/>
    <w:rsid w:val="00667C51"/>
    <w:rsid w:val="006706B2"/>
    <w:rsid w:val="00674DFE"/>
    <w:rsid w:val="006755FF"/>
    <w:rsid w:val="00677367"/>
    <w:rsid w:val="006778CD"/>
    <w:rsid w:val="00677C8E"/>
    <w:rsid w:val="00677CA2"/>
    <w:rsid w:val="006801F4"/>
    <w:rsid w:val="006806FA"/>
    <w:rsid w:val="0068079A"/>
    <w:rsid w:val="00683F8C"/>
    <w:rsid w:val="00684C33"/>
    <w:rsid w:val="00684EC9"/>
    <w:rsid w:val="006853FC"/>
    <w:rsid w:val="006876F3"/>
    <w:rsid w:val="00687837"/>
    <w:rsid w:val="00687A87"/>
    <w:rsid w:val="00692452"/>
    <w:rsid w:val="00692B02"/>
    <w:rsid w:val="00692F67"/>
    <w:rsid w:val="006954EA"/>
    <w:rsid w:val="006978D4"/>
    <w:rsid w:val="006A093C"/>
    <w:rsid w:val="006A0946"/>
    <w:rsid w:val="006A0C4A"/>
    <w:rsid w:val="006A23D2"/>
    <w:rsid w:val="006A3C7C"/>
    <w:rsid w:val="006A5521"/>
    <w:rsid w:val="006A7881"/>
    <w:rsid w:val="006A7C19"/>
    <w:rsid w:val="006B1206"/>
    <w:rsid w:val="006B1A11"/>
    <w:rsid w:val="006B3A68"/>
    <w:rsid w:val="006B58DA"/>
    <w:rsid w:val="006B65BE"/>
    <w:rsid w:val="006B67D5"/>
    <w:rsid w:val="006B7771"/>
    <w:rsid w:val="006C059F"/>
    <w:rsid w:val="006C082D"/>
    <w:rsid w:val="006C1289"/>
    <w:rsid w:val="006C18D5"/>
    <w:rsid w:val="006C426E"/>
    <w:rsid w:val="006C5861"/>
    <w:rsid w:val="006C7C94"/>
    <w:rsid w:val="006D0ECC"/>
    <w:rsid w:val="006D0EF4"/>
    <w:rsid w:val="006D157A"/>
    <w:rsid w:val="006D1AD0"/>
    <w:rsid w:val="006D22B5"/>
    <w:rsid w:val="006D2453"/>
    <w:rsid w:val="006D39AF"/>
    <w:rsid w:val="006E0087"/>
    <w:rsid w:val="006E04BB"/>
    <w:rsid w:val="006E7158"/>
    <w:rsid w:val="006F127F"/>
    <w:rsid w:val="006F2033"/>
    <w:rsid w:val="006F2E7A"/>
    <w:rsid w:val="006F3C89"/>
    <w:rsid w:val="006F5FC4"/>
    <w:rsid w:val="006F7E7A"/>
    <w:rsid w:val="00700074"/>
    <w:rsid w:val="00701CA1"/>
    <w:rsid w:val="00703064"/>
    <w:rsid w:val="00703490"/>
    <w:rsid w:val="00703A82"/>
    <w:rsid w:val="00704B5B"/>
    <w:rsid w:val="007051B7"/>
    <w:rsid w:val="0070752F"/>
    <w:rsid w:val="00711E5B"/>
    <w:rsid w:val="007141DD"/>
    <w:rsid w:val="00714CE0"/>
    <w:rsid w:val="00715AFE"/>
    <w:rsid w:val="00716471"/>
    <w:rsid w:val="0071732D"/>
    <w:rsid w:val="007205C8"/>
    <w:rsid w:val="00721DC6"/>
    <w:rsid w:val="0072219E"/>
    <w:rsid w:val="00723684"/>
    <w:rsid w:val="007236D9"/>
    <w:rsid w:val="0072440E"/>
    <w:rsid w:val="0072477A"/>
    <w:rsid w:val="00725184"/>
    <w:rsid w:val="007251BF"/>
    <w:rsid w:val="00725BC9"/>
    <w:rsid w:val="0072765B"/>
    <w:rsid w:val="0073136D"/>
    <w:rsid w:val="00731541"/>
    <w:rsid w:val="007337E2"/>
    <w:rsid w:val="007354E4"/>
    <w:rsid w:val="00737179"/>
    <w:rsid w:val="00737D8A"/>
    <w:rsid w:val="00740623"/>
    <w:rsid w:val="0074126D"/>
    <w:rsid w:val="00741D00"/>
    <w:rsid w:val="00742576"/>
    <w:rsid w:val="00743BF5"/>
    <w:rsid w:val="00743EEB"/>
    <w:rsid w:val="007539DF"/>
    <w:rsid w:val="00753B8D"/>
    <w:rsid w:val="00753C5A"/>
    <w:rsid w:val="00753D0F"/>
    <w:rsid w:val="007548E4"/>
    <w:rsid w:val="007553EB"/>
    <w:rsid w:val="007571ED"/>
    <w:rsid w:val="00757925"/>
    <w:rsid w:val="00757D58"/>
    <w:rsid w:val="00760D99"/>
    <w:rsid w:val="00761093"/>
    <w:rsid w:val="00763B30"/>
    <w:rsid w:val="00764729"/>
    <w:rsid w:val="00764969"/>
    <w:rsid w:val="007653A3"/>
    <w:rsid w:val="0076748C"/>
    <w:rsid w:val="00770F8F"/>
    <w:rsid w:val="00774ABE"/>
    <w:rsid w:val="00775A14"/>
    <w:rsid w:val="00777A00"/>
    <w:rsid w:val="00777A58"/>
    <w:rsid w:val="0078058D"/>
    <w:rsid w:val="00782376"/>
    <w:rsid w:val="007867E9"/>
    <w:rsid w:val="00786AE9"/>
    <w:rsid w:val="007901FB"/>
    <w:rsid w:val="007912D8"/>
    <w:rsid w:val="007919E9"/>
    <w:rsid w:val="00792B4B"/>
    <w:rsid w:val="00792B5B"/>
    <w:rsid w:val="00792D54"/>
    <w:rsid w:val="00792DBD"/>
    <w:rsid w:val="007931DE"/>
    <w:rsid w:val="00793D03"/>
    <w:rsid w:val="00793D78"/>
    <w:rsid w:val="00794279"/>
    <w:rsid w:val="00794535"/>
    <w:rsid w:val="0079498A"/>
    <w:rsid w:val="00796C63"/>
    <w:rsid w:val="00797D15"/>
    <w:rsid w:val="007A0C04"/>
    <w:rsid w:val="007A1066"/>
    <w:rsid w:val="007A149C"/>
    <w:rsid w:val="007A2B43"/>
    <w:rsid w:val="007A3224"/>
    <w:rsid w:val="007A38EE"/>
    <w:rsid w:val="007A394C"/>
    <w:rsid w:val="007A5F78"/>
    <w:rsid w:val="007A6E7E"/>
    <w:rsid w:val="007A76E5"/>
    <w:rsid w:val="007A7706"/>
    <w:rsid w:val="007A7DDE"/>
    <w:rsid w:val="007B11E8"/>
    <w:rsid w:val="007B1F09"/>
    <w:rsid w:val="007B3B3C"/>
    <w:rsid w:val="007B3BE3"/>
    <w:rsid w:val="007B3C19"/>
    <w:rsid w:val="007B5C2D"/>
    <w:rsid w:val="007B5DDE"/>
    <w:rsid w:val="007C0D85"/>
    <w:rsid w:val="007C1930"/>
    <w:rsid w:val="007C19E8"/>
    <w:rsid w:val="007C21ED"/>
    <w:rsid w:val="007C4D09"/>
    <w:rsid w:val="007C4E7B"/>
    <w:rsid w:val="007C5522"/>
    <w:rsid w:val="007C72D9"/>
    <w:rsid w:val="007C73CC"/>
    <w:rsid w:val="007D0B4D"/>
    <w:rsid w:val="007D134B"/>
    <w:rsid w:val="007D3AB4"/>
    <w:rsid w:val="007D3EC5"/>
    <w:rsid w:val="007D3EEB"/>
    <w:rsid w:val="007D4164"/>
    <w:rsid w:val="007D6293"/>
    <w:rsid w:val="007D6445"/>
    <w:rsid w:val="007D6713"/>
    <w:rsid w:val="007D7689"/>
    <w:rsid w:val="007E0A15"/>
    <w:rsid w:val="007E0C37"/>
    <w:rsid w:val="007E178F"/>
    <w:rsid w:val="007E1D54"/>
    <w:rsid w:val="007E24FF"/>
    <w:rsid w:val="007E29AA"/>
    <w:rsid w:val="007F06C5"/>
    <w:rsid w:val="007F1CA3"/>
    <w:rsid w:val="007F1FE3"/>
    <w:rsid w:val="007F3FEB"/>
    <w:rsid w:val="007F40B6"/>
    <w:rsid w:val="007F5FB1"/>
    <w:rsid w:val="007F71BF"/>
    <w:rsid w:val="007F7BB8"/>
    <w:rsid w:val="008017B8"/>
    <w:rsid w:val="00803A9D"/>
    <w:rsid w:val="008063BA"/>
    <w:rsid w:val="00806A2C"/>
    <w:rsid w:val="0080721F"/>
    <w:rsid w:val="00810F31"/>
    <w:rsid w:val="008118DD"/>
    <w:rsid w:val="00812A89"/>
    <w:rsid w:val="00820B19"/>
    <w:rsid w:val="00821346"/>
    <w:rsid w:val="00821A08"/>
    <w:rsid w:val="008221B0"/>
    <w:rsid w:val="008223CA"/>
    <w:rsid w:val="00822E19"/>
    <w:rsid w:val="00822FF1"/>
    <w:rsid w:val="008239D6"/>
    <w:rsid w:val="0082472D"/>
    <w:rsid w:val="0082560E"/>
    <w:rsid w:val="00826B0B"/>
    <w:rsid w:val="00830159"/>
    <w:rsid w:val="008308EF"/>
    <w:rsid w:val="008309F9"/>
    <w:rsid w:val="00830D7A"/>
    <w:rsid w:val="008328D9"/>
    <w:rsid w:val="00832CF2"/>
    <w:rsid w:val="008335E9"/>
    <w:rsid w:val="00833DA0"/>
    <w:rsid w:val="00833F7E"/>
    <w:rsid w:val="00834748"/>
    <w:rsid w:val="0084053E"/>
    <w:rsid w:val="008411D2"/>
    <w:rsid w:val="00843EBB"/>
    <w:rsid w:val="008444E4"/>
    <w:rsid w:val="008446E3"/>
    <w:rsid w:val="008466D7"/>
    <w:rsid w:val="00846ED6"/>
    <w:rsid w:val="00852861"/>
    <w:rsid w:val="00852B72"/>
    <w:rsid w:val="00854084"/>
    <w:rsid w:val="00856209"/>
    <w:rsid w:val="0086099A"/>
    <w:rsid w:val="008609FF"/>
    <w:rsid w:val="00862C08"/>
    <w:rsid w:val="00863495"/>
    <w:rsid w:val="00864C8F"/>
    <w:rsid w:val="008658CE"/>
    <w:rsid w:val="00872350"/>
    <w:rsid w:val="00872AFC"/>
    <w:rsid w:val="00873AEC"/>
    <w:rsid w:val="00881F2C"/>
    <w:rsid w:val="00883023"/>
    <w:rsid w:val="0088368F"/>
    <w:rsid w:val="008844F1"/>
    <w:rsid w:val="00884BCC"/>
    <w:rsid w:val="008851F1"/>
    <w:rsid w:val="008874C2"/>
    <w:rsid w:val="00890F1A"/>
    <w:rsid w:val="00891D26"/>
    <w:rsid w:val="0089293A"/>
    <w:rsid w:val="00893233"/>
    <w:rsid w:val="008960F9"/>
    <w:rsid w:val="00896584"/>
    <w:rsid w:val="00896E48"/>
    <w:rsid w:val="00896E89"/>
    <w:rsid w:val="00897EDB"/>
    <w:rsid w:val="008A01D9"/>
    <w:rsid w:val="008A080C"/>
    <w:rsid w:val="008A1947"/>
    <w:rsid w:val="008A205A"/>
    <w:rsid w:val="008A33B7"/>
    <w:rsid w:val="008A3626"/>
    <w:rsid w:val="008A37E8"/>
    <w:rsid w:val="008A3A66"/>
    <w:rsid w:val="008A3B3F"/>
    <w:rsid w:val="008A3FD5"/>
    <w:rsid w:val="008A55B2"/>
    <w:rsid w:val="008B0DB2"/>
    <w:rsid w:val="008B2B20"/>
    <w:rsid w:val="008B35C8"/>
    <w:rsid w:val="008B40A0"/>
    <w:rsid w:val="008B559B"/>
    <w:rsid w:val="008B7FDC"/>
    <w:rsid w:val="008C0149"/>
    <w:rsid w:val="008C01BC"/>
    <w:rsid w:val="008C029C"/>
    <w:rsid w:val="008C0F95"/>
    <w:rsid w:val="008C2F4D"/>
    <w:rsid w:val="008C4205"/>
    <w:rsid w:val="008C51FD"/>
    <w:rsid w:val="008D0DB4"/>
    <w:rsid w:val="008D43C3"/>
    <w:rsid w:val="008D51AE"/>
    <w:rsid w:val="008D5F36"/>
    <w:rsid w:val="008D6772"/>
    <w:rsid w:val="008D75F4"/>
    <w:rsid w:val="008E1037"/>
    <w:rsid w:val="008E134B"/>
    <w:rsid w:val="008E1B6E"/>
    <w:rsid w:val="008E3F7B"/>
    <w:rsid w:val="008E59BF"/>
    <w:rsid w:val="008E63D8"/>
    <w:rsid w:val="008E6FFC"/>
    <w:rsid w:val="008F00C4"/>
    <w:rsid w:val="008F1300"/>
    <w:rsid w:val="008F18E2"/>
    <w:rsid w:val="008F25D5"/>
    <w:rsid w:val="008F3344"/>
    <w:rsid w:val="008F39A1"/>
    <w:rsid w:val="008F3EA7"/>
    <w:rsid w:val="008F5D7C"/>
    <w:rsid w:val="00901C54"/>
    <w:rsid w:val="00902284"/>
    <w:rsid w:val="00903030"/>
    <w:rsid w:val="00903F71"/>
    <w:rsid w:val="00904722"/>
    <w:rsid w:val="009055A5"/>
    <w:rsid w:val="00905A9C"/>
    <w:rsid w:val="0090784B"/>
    <w:rsid w:val="009107BE"/>
    <w:rsid w:val="0091261B"/>
    <w:rsid w:val="00912C0E"/>
    <w:rsid w:val="0091326E"/>
    <w:rsid w:val="00913EE2"/>
    <w:rsid w:val="00916D91"/>
    <w:rsid w:val="00916F6A"/>
    <w:rsid w:val="00917A1B"/>
    <w:rsid w:val="00922D10"/>
    <w:rsid w:val="00922DEA"/>
    <w:rsid w:val="00922E8D"/>
    <w:rsid w:val="00923E83"/>
    <w:rsid w:val="00923F44"/>
    <w:rsid w:val="00924CB7"/>
    <w:rsid w:val="00925DC8"/>
    <w:rsid w:val="009260F1"/>
    <w:rsid w:val="00926F21"/>
    <w:rsid w:val="00927213"/>
    <w:rsid w:val="00930834"/>
    <w:rsid w:val="0093086B"/>
    <w:rsid w:val="009311AF"/>
    <w:rsid w:val="009328B7"/>
    <w:rsid w:val="00933CAB"/>
    <w:rsid w:val="00933CC8"/>
    <w:rsid w:val="00934DE8"/>
    <w:rsid w:val="009400CC"/>
    <w:rsid w:val="00941DD0"/>
    <w:rsid w:val="00946163"/>
    <w:rsid w:val="00946782"/>
    <w:rsid w:val="00946E5D"/>
    <w:rsid w:val="0095142B"/>
    <w:rsid w:val="009537DE"/>
    <w:rsid w:val="00955235"/>
    <w:rsid w:val="00955726"/>
    <w:rsid w:val="00956281"/>
    <w:rsid w:val="00957328"/>
    <w:rsid w:val="00957F7C"/>
    <w:rsid w:val="0096002B"/>
    <w:rsid w:val="009618BE"/>
    <w:rsid w:val="00961A91"/>
    <w:rsid w:val="00966CD4"/>
    <w:rsid w:val="00967397"/>
    <w:rsid w:val="00967F24"/>
    <w:rsid w:val="00971B31"/>
    <w:rsid w:val="00972179"/>
    <w:rsid w:val="009752FC"/>
    <w:rsid w:val="00975827"/>
    <w:rsid w:val="00976C87"/>
    <w:rsid w:val="00983761"/>
    <w:rsid w:val="009859FE"/>
    <w:rsid w:val="00986048"/>
    <w:rsid w:val="009861AC"/>
    <w:rsid w:val="00987448"/>
    <w:rsid w:val="0098793D"/>
    <w:rsid w:val="00990418"/>
    <w:rsid w:val="00992DB7"/>
    <w:rsid w:val="00994776"/>
    <w:rsid w:val="009977BC"/>
    <w:rsid w:val="009A1045"/>
    <w:rsid w:val="009A1B71"/>
    <w:rsid w:val="009A3C98"/>
    <w:rsid w:val="009A591B"/>
    <w:rsid w:val="009A6D63"/>
    <w:rsid w:val="009A7E8A"/>
    <w:rsid w:val="009B1291"/>
    <w:rsid w:val="009B1CA0"/>
    <w:rsid w:val="009B1EF7"/>
    <w:rsid w:val="009B2112"/>
    <w:rsid w:val="009B2297"/>
    <w:rsid w:val="009B3822"/>
    <w:rsid w:val="009B79E2"/>
    <w:rsid w:val="009B7A42"/>
    <w:rsid w:val="009C00C9"/>
    <w:rsid w:val="009C2003"/>
    <w:rsid w:val="009C32EA"/>
    <w:rsid w:val="009C3B8F"/>
    <w:rsid w:val="009C5155"/>
    <w:rsid w:val="009C60A2"/>
    <w:rsid w:val="009C7D71"/>
    <w:rsid w:val="009D0107"/>
    <w:rsid w:val="009D0A0E"/>
    <w:rsid w:val="009D381E"/>
    <w:rsid w:val="009D566E"/>
    <w:rsid w:val="009D6F42"/>
    <w:rsid w:val="009E2689"/>
    <w:rsid w:val="009E48C8"/>
    <w:rsid w:val="009E7E20"/>
    <w:rsid w:val="009F12A0"/>
    <w:rsid w:val="009F186E"/>
    <w:rsid w:val="009F2650"/>
    <w:rsid w:val="009F2EC7"/>
    <w:rsid w:val="009F63ED"/>
    <w:rsid w:val="00A00785"/>
    <w:rsid w:val="00A012A3"/>
    <w:rsid w:val="00A0147C"/>
    <w:rsid w:val="00A0178A"/>
    <w:rsid w:val="00A01F58"/>
    <w:rsid w:val="00A0210F"/>
    <w:rsid w:val="00A02E9D"/>
    <w:rsid w:val="00A039F7"/>
    <w:rsid w:val="00A04E5E"/>
    <w:rsid w:val="00A05731"/>
    <w:rsid w:val="00A07DF3"/>
    <w:rsid w:val="00A11359"/>
    <w:rsid w:val="00A12338"/>
    <w:rsid w:val="00A13442"/>
    <w:rsid w:val="00A1442A"/>
    <w:rsid w:val="00A14BB6"/>
    <w:rsid w:val="00A161E1"/>
    <w:rsid w:val="00A17641"/>
    <w:rsid w:val="00A17D0D"/>
    <w:rsid w:val="00A209C1"/>
    <w:rsid w:val="00A210F1"/>
    <w:rsid w:val="00A2203E"/>
    <w:rsid w:val="00A242FD"/>
    <w:rsid w:val="00A32D70"/>
    <w:rsid w:val="00A33305"/>
    <w:rsid w:val="00A33A11"/>
    <w:rsid w:val="00A34986"/>
    <w:rsid w:val="00A35028"/>
    <w:rsid w:val="00A35A6B"/>
    <w:rsid w:val="00A37FE7"/>
    <w:rsid w:val="00A41222"/>
    <w:rsid w:val="00A42155"/>
    <w:rsid w:val="00A44047"/>
    <w:rsid w:val="00A50BFA"/>
    <w:rsid w:val="00A5381C"/>
    <w:rsid w:val="00A5554B"/>
    <w:rsid w:val="00A559B7"/>
    <w:rsid w:val="00A55E60"/>
    <w:rsid w:val="00A6178B"/>
    <w:rsid w:val="00A61823"/>
    <w:rsid w:val="00A61D12"/>
    <w:rsid w:val="00A63473"/>
    <w:rsid w:val="00A63E34"/>
    <w:rsid w:val="00A644BA"/>
    <w:rsid w:val="00A67BEF"/>
    <w:rsid w:val="00A7109B"/>
    <w:rsid w:val="00A718B5"/>
    <w:rsid w:val="00A7439B"/>
    <w:rsid w:val="00A76D96"/>
    <w:rsid w:val="00A81285"/>
    <w:rsid w:val="00A83B3B"/>
    <w:rsid w:val="00A8627E"/>
    <w:rsid w:val="00A8670B"/>
    <w:rsid w:val="00A9062C"/>
    <w:rsid w:val="00A90B49"/>
    <w:rsid w:val="00A90F1A"/>
    <w:rsid w:val="00A9102F"/>
    <w:rsid w:val="00A91354"/>
    <w:rsid w:val="00A91E71"/>
    <w:rsid w:val="00A93899"/>
    <w:rsid w:val="00A93C19"/>
    <w:rsid w:val="00A94C11"/>
    <w:rsid w:val="00A95290"/>
    <w:rsid w:val="00AA0102"/>
    <w:rsid w:val="00AA02FA"/>
    <w:rsid w:val="00AA2031"/>
    <w:rsid w:val="00AA2DC6"/>
    <w:rsid w:val="00AA3718"/>
    <w:rsid w:val="00AA3BBF"/>
    <w:rsid w:val="00AA551C"/>
    <w:rsid w:val="00AA5A79"/>
    <w:rsid w:val="00AB0656"/>
    <w:rsid w:val="00AB0AE4"/>
    <w:rsid w:val="00AB25A6"/>
    <w:rsid w:val="00AB492C"/>
    <w:rsid w:val="00AB4B83"/>
    <w:rsid w:val="00AB4CB8"/>
    <w:rsid w:val="00AB4E5C"/>
    <w:rsid w:val="00AB57DD"/>
    <w:rsid w:val="00AB6633"/>
    <w:rsid w:val="00AB6A33"/>
    <w:rsid w:val="00AB77D2"/>
    <w:rsid w:val="00AB7EE2"/>
    <w:rsid w:val="00AC056E"/>
    <w:rsid w:val="00AC0BC5"/>
    <w:rsid w:val="00AC1F15"/>
    <w:rsid w:val="00AC2995"/>
    <w:rsid w:val="00AC3283"/>
    <w:rsid w:val="00AC34F7"/>
    <w:rsid w:val="00AC39A5"/>
    <w:rsid w:val="00AC57F1"/>
    <w:rsid w:val="00AC5C57"/>
    <w:rsid w:val="00AC6193"/>
    <w:rsid w:val="00AD092E"/>
    <w:rsid w:val="00AD1CA0"/>
    <w:rsid w:val="00AD1F08"/>
    <w:rsid w:val="00AD1F3C"/>
    <w:rsid w:val="00AD2064"/>
    <w:rsid w:val="00AD222B"/>
    <w:rsid w:val="00AD2C75"/>
    <w:rsid w:val="00AD36DF"/>
    <w:rsid w:val="00AD44FC"/>
    <w:rsid w:val="00AD53C1"/>
    <w:rsid w:val="00AD56EA"/>
    <w:rsid w:val="00AD5B14"/>
    <w:rsid w:val="00AD6C61"/>
    <w:rsid w:val="00AE0047"/>
    <w:rsid w:val="00AE0736"/>
    <w:rsid w:val="00AE1961"/>
    <w:rsid w:val="00AE1FA3"/>
    <w:rsid w:val="00AE45A6"/>
    <w:rsid w:val="00AE645C"/>
    <w:rsid w:val="00AE6831"/>
    <w:rsid w:val="00AE745A"/>
    <w:rsid w:val="00AF0028"/>
    <w:rsid w:val="00AF017F"/>
    <w:rsid w:val="00AF3BA5"/>
    <w:rsid w:val="00AF5D1D"/>
    <w:rsid w:val="00AF673D"/>
    <w:rsid w:val="00AF6782"/>
    <w:rsid w:val="00B028DC"/>
    <w:rsid w:val="00B02BCE"/>
    <w:rsid w:val="00B041CB"/>
    <w:rsid w:val="00B05B4C"/>
    <w:rsid w:val="00B063E2"/>
    <w:rsid w:val="00B10758"/>
    <w:rsid w:val="00B112AF"/>
    <w:rsid w:val="00B12557"/>
    <w:rsid w:val="00B125EE"/>
    <w:rsid w:val="00B128EF"/>
    <w:rsid w:val="00B12FA4"/>
    <w:rsid w:val="00B13B99"/>
    <w:rsid w:val="00B13D39"/>
    <w:rsid w:val="00B162F3"/>
    <w:rsid w:val="00B16634"/>
    <w:rsid w:val="00B17900"/>
    <w:rsid w:val="00B20035"/>
    <w:rsid w:val="00B20719"/>
    <w:rsid w:val="00B2382A"/>
    <w:rsid w:val="00B253F3"/>
    <w:rsid w:val="00B267BF"/>
    <w:rsid w:val="00B3156E"/>
    <w:rsid w:val="00B31B1E"/>
    <w:rsid w:val="00B32107"/>
    <w:rsid w:val="00B329F2"/>
    <w:rsid w:val="00B32E5C"/>
    <w:rsid w:val="00B34B46"/>
    <w:rsid w:val="00B34F16"/>
    <w:rsid w:val="00B4051E"/>
    <w:rsid w:val="00B40546"/>
    <w:rsid w:val="00B42759"/>
    <w:rsid w:val="00B42EF9"/>
    <w:rsid w:val="00B46BE4"/>
    <w:rsid w:val="00B46F21"/>
    <w:rsid w:val="00B502F3"/>
    <w:rsid w:val="00B51FE0"/>
    <w:rsid w:val="00B528DB"/>
    <w:rsid w:val="00B545AB"/>
    <w:rsid w:val="00B54D1A"/>
    <w:rsid w:val="00B54D97"/>
    <w:rsid w:val="00B54DA5"/>
    <w:rsid w:val="00B55288"/>
    <w:rsid w:val="00B5556B"/>
    <w:rsid w:val="00B55CCB"/>
    <w:rsid w:val="00B568C2"/>
    <w:rsid w:val="00B61B58"/>
    <w:rsid w:val="00B61BAC"/>
    <w:rsid w:val="00B63CF6"/>
    <w:rsid w:val="00B7098D"/>
    <w:rsid w:val="00B71158"/>
    <w:rsid w:val="00B7141B"/>
    <w:rsid w:val="00B735E0"/>
    <w:rsid w:val="00B7564D"/>
    <w:rsid w:val="00B77503"/>
    <w:rsid w:val="00B806D2"/>
    <w:rsid w:val="00B83222"/>
    <w:rsid w:val="00B83EAE"/>
    <w:rsid w:val="00B85BAF"/>
    <w:rsid w:val="00B86407"/>
    <w:rsid w:val="00B865AA"/>
    <w:rsid w:val="00B87EAB"/>
    <w:rsid w:val="00B92C93"/>
    <w:rsid w:val="00B93E69"/>
    <w:rsid w:val="00B96CC2"/>
    <w:rsid w:val="00BA0A17"/>
    <w:rsid w:val="00BA1706"/>
    <w:rsid w:val="00BA17E3"/>
    <w:rsid w:val="00BA2303"/>
    <w:rsid w:val="00BA419A"/>
    <w:rsid w:val="00BA4E67"/>
    <w:rsid w:val="00BA5AAA"/>
    <w:rsid w:val="00BA7AE9"/>
    <w:rsid w:val="00BB0C80"/>
    <w:rsid w:val="00BB2F02"/>
    <w:rsid w:val="00BB3CB6"/>
    <w:rsid w:val="00BB5207"/>
    <w:rsid w:val="00BB6375"/>
    <w:rsid w:val="00BB69F0"/>
    <w:rsid w:val="00BB6D82"/>
    <w:rsid w:val="00BC0945"/>
    <w:rsid w:val="00BC1F97"/>
    <w:rsid w:val="00BC306E"/>
    <w:rsid w:val="00BC3453"/>
    <w:rsid w:val="00BC3F36"/>
    <w:rsid w:val="00BC3FB3"/>
    <w:rsid w:val="00BC4DA5"/>
    <w:rsid w:val="00BC7607"/>
    <w:rsid w:val="00BC7F8F"/>
    <w:rsid w:val="00BD2085"/>
    <w:rsid w:val="00BD2FF1"/>
    <w:rsid w:val="00BD3793"/>
    <w:rsid w:val="00BD4CE4"/>
    <w:rsid w:val="00BD5D49"/>
    <w:rsid w:val="00BD60D4"/>
    <w:rsid w:val="00BD6EDF"/>
    <w:rsid w:val="00BE0F9E"/>
    <w:rsid w:val="00BE170E"/>
    <w:rsid w:val="00BE17EA"/>
    <w:rsid w:val="00BE276A"/>
    <w:rsid w:val="00BE2FE4"/>
    <w:rsid w:val="00BE76C4"/>
    <w:rsid w:val="00BE7761"/>
    <w:rsid w:val="00BE793F"/>
    <w:rsid w:val="00BE7AD3"/>
    <w:rsid w:val="00BF01D7"/>
    <w:rsid w:val="00BF19A5"/>
    <w:rsid w:val="00BF2D1F"/>
    <w:rsid w:val="00BF3136"/>
    <w:rsid w:val="00BF3B26"/>
    <w:rsid w:val="00BF4424"/>
    <w:rsid w:val="00BF6E18"/>
    <w:rsid w:val="00C0021D"/>
    <w:rsid w:val="00C00832"/>
    <w:rsid w:val="00C02863"/>
    <w:rsid w:val="00C045C2"/>
    <w:rsid w:val="00C05224"/>
    <w:rsid w:val="00C059A2"/>
    <w:rsid w:val="00C10046"/>
    <w:rsid w:val="00C11717"/>
    <w:rsid w:val="00C11C57"/>
    <w:rsid w:val="00C1208F"/>
    <w:rsid w:val="00C13105"/>
    <w:rsid w:val="00C13FDC"/>
    <w:rsid w:val="00C16119"/>
    <w:rsid w:val="00C167A4"/>
    <w:rsid w:val="00C16814"/>
    <w:rsid w:val="00C17B44"/>
    <w:rsid w:val="00C200F9"/>
    <w:rsid w:val="00C2149D"/>
    <w:rsid w:val="00C23BAA"/>
    <w:rsid w:val="00C25C08"/>
    <w:rsid w:val="00C26306"/>
    <w:rsid w:val="00C300AB"/>
    <w:rsid w:val="00C30566"/>
    <w:rsid w:val="00C3208A"/>
    <w:rsid w:val="00C33142"/>
    <w:rsid w:val="00C3414F"/>
    <w:rsid w:val="00C3521D"/>
    <w:rsid w:val="00C36129"/>
    <w:rsid w:val="00C36B9C"/>
    <w:rsid w:val="00C37EC4"/>
    <w:rsid w:val="00C400D8"/>
    <w:rsid w:val="00C401F8"/>
    <w:rsid w:val="00C40617"/>
    <w:rsid w:val="00C409FA"/>
    <w:rsid w:val="00C40A4C"/>
    <w:rsid w:val="00C41C9D"/>
    <w:rsid w:val="00C453FB"/>
    <w:rsid w:val="00C462DF"/>
    <w:rsid w:val="00C51440"/>
    <w:rsid w:val="00C51F4C"/>
    <w:rsid w:val="00C51F82"/>
    <w:rsid w:val="00C52A70"/>
    <w:rsid w:val="00C52F4F"/>
    <w:rsid w:val="00C5359D"/>
    <w:rsid w:val="00C55EBA"/>
    <w:rsid w:val="00C55F96"/>
    <w:rsid w:val="00C56B33"/>
    <w:rsid w:val="00C57233"/>
    <w:rsid w:val="00C574BE"/>
    <w:rsid w:val="00C63639"/>
    <w:rsid w:val="00C64773"/>
    <w:rsid w:val="00C64955"/>
    <w:rsid w:val="00C66AA5"/>
    <w:rsid w:val="00C70836"/>
    <w:rsid w:val="00C71BB2"/>
    <w:rsid w:val="00C7216B"/>
    <w:rsid w:val="00C72D8A"/>
    <w:rsid w:val="00C7697E"/>
    <w:rsid w:val="00C8165D"/>
    <w:rsid w:val="00C8236C"/>
    <w:rsid w:val="00C82673"/>
    <w:rsid w:val="00C8505C"/>
    <w:rsid w:val="00C8541D"/>
    <w:rsid w:val="00C91A7F"/>
    <w:rsid w:val="00C92B46"/>
    <w:rsid w:val="00C93D8D"/>
    <w:rsid w:val="00C96D64"/>
    <w:rsid w:val="00C970EB"/>
    <w:rsid w:val="00CA03D6"/>
    <w:rsid w:val="00CA0700"/>
    <w:rsid w:val="00CA0DCE"/>
    <w:rsid w:val="00CA1C7B"/>
    <w:rsid w:val="00CA2168"/>
    <w:rsid w:val="00CA365D"/>
    <w:rsid w:val="00CA4E29"/>
    <w:rsid w:val="00CA6B62"/>
    <w:rsid w:val="00CA6E69"/>
    <w:rsid w:val="00CB0763"/>
    <w:rsid w:val="00CB0FEA"/>
    <w:rsid w:val="00CB159A"/>
    <w:rsid w:val="00CB30DC"/>
    <w:rsid w:val="00CB3565"/>
    <w:rsid w:val="00CB3999"/>
    <w:rsid w:val="00CB539F"/>
    <w:rsid w:val="00CB5FCE"/>
    <w:rsid w:val="00CB64E1"/>
    <w:rsid w:val="00CB6ECA"/>
    <w:rsid w:val="00CC1CD4"/>
    <w:rsid w:val="00CC2FF2"/>
    <w:rsid w:val="00CC3EBD"/>
    <w:rsid w:val="00CC4659"/>
    <w:rsid w:val="00CC7D7E"/>
    <w:rsid w:val="00CD0E18"/>
    <w:rsid w:val="00CD130F"/>
    <w:rsid w:val="00CD1BB2"/>
    <w:rsid w:val="00CD3360"/>
    <w:rsid w:val="00CD534E"/>
    <w:rsid w:val="00CD7229"/>
    <w:rsid w:val="00CD7AE6"/>
    <w:rsid w:val="00CE0634"/>
    <w:rsid w:val="00CE2244"/>
    <w:rsid w:val="00CE657F"/>
    <w:rsid w:val="00CE69DF"/>
    <w:rsid w:val="00CF07EB"/>
    <w:rsid w:val="00CF2FF2"/>
    <w:rsid w:val="00CF37D5"/>
    <w:rsid w:val="00CF3852"/>
    <w:rsid w:val="00CF38E1"/>
    <w:rsid w:val="00CF406B"/>
    <w:rsid w:val="00CF4A27"/>
    <w:rsid w:val="00CF549C"/>
    <w:rsid w:val="00CF5F94"/>
    <w:rsid w:val="00CF7F68"/>
    <w:rsid w:val="00D00319"/>
    <w:rsid w:val="00D01C55"/>
    <w:rsid w:val="00D0201F"/>
    <w:rsid w:val="00D03015"/>
    <w:rsid w:val="00D03B2C"/>
    <w:rsid w:val="00D046C1"/>
    <w:rsid w:val="00D059C2"/>
    <w:rsid w:val="00D061DD"/>
    <w:rsid w:val="00D06376"/>
    <w:rsid w:val="00D06C05"/>
    <w:rsid w:val="00D07DF5"/>
    <w:rsid w:val="00D12CA0"/>
    <w:rsid w:val="00D130D4"/>
    <w:rsid w:val="00D131B0"/>
    <w:rsid w:val="00D147F4"/>
    <w:rsid w:val="00D152E7"/>
    <w:rsid w:val="00D17734"/>
    <w:rsid w:val="00D17F90"/>
    <w:rsid w:val="00D2114D"/>
    <w:rsid w:val="00D222F7"/>
    <w:rsid w:val="00D25470"/>
    <w:rsid w:val="00D25BC1"/>
    <w:rsid w:val="00D25FC8"/>
    <w:rsid w:val="00D2662B"/>
    <w:rsid w:val="00D3140C"/>
    <w:rsid w:val="00D322C0"/>
    <w:rsid w:val="00D32E4C"/>
    <w:rsid w:val="00D3441E"/>
    <w:rsid w:val="00D36A83"/>
    <w:rsid w:val="00D36B70"/>
    <w:rsid w:val="00D41278"/>
    <w:rsid w:val="00D41579"/>
    <w:rsid w:val="00D44C59"/>
    <w:rsid w:val="00D4524C"/>
    <w:rsid w:val="00D4556D"/>
    <w:rsid w:val="00D465DB"/>
    <w:rsid w:val="00D50A1A"/>
    <w:rsid w:val="00D51EB1"/>
    <w:rsid w:val="00D51F69"/>
    <w:rsid w:val="00D52CCF"/>
    <w:rsid w:val="00D5306A"/>
    <w:rsid w:val="00D53459"/>
    <w:rsid w:val="00D54C61"/>
    <w:rsid w:val="00D54DC8"/>
    <w:rsid w:val="00D55CA2"/>
    <w:rsid w:val="00D562C1"/>
    <w:rsid w:val="00D56619"/>
    <w:rsid w:val="00D56D6F"/>
    <w:rsid w:val="00D60077"/>
    <w:rsid w:val="00D61254"/>
    <w:rsid w:val="00D62AB7"/>
    <w:rsid w:val="00D62DFD"/>
    <w:rsid w:val="00D63A21"/>
    <w:rsid w:val="00D6486D"/>
    <w:rsid w:val="00D64945"/>
    <w:rsid w:val="00D66BD6"/>
    <w:rsid w:val="00D70336"/>
    <w:rsid w:val="00D71DE1"/>
    <w:rsid w:val="00D72828"/>
    <w:rsid w:val="00D73128"/>
    <w:rsid w:val="00D73EF8"/>
    <w:rsid w:val="00D74F01"/>
    <w:rsid w:val="00D772C5"/>
    <w:rsid w:val="00D773E6"/>
    <w:rsid w:val="00D81831"/>
    <w:rsid w:val="00D83AC7"/>
    <w:rsid w:val="00D83D12"/>
    <w:rsid w:val="00D83D6A"/>
    <w:rsid w:val="00D855BF"/>
    <w:rsid w:val="00D8591D"/>
    <w:rsid w:val="00D85BC2"/>
    <w:rsid w:val="00D86631"/>
    <w:rsid w:val="00D86C39"/>
    <w:rsid w:val="00D92124"/>
    <w:rsid w:val="00D92B32"/>
    <w:rsid w:val="00D958E5"/>
    <w:rsid w:val="00D9712C"/>
    <w:rsid w:val="00DA0A39"/>
    <w:rsid w:val="00DA3CAD"/>
    <w:rsid w:val="00DA3E72"/>
    <w:rsid w:val="00DA42D0"/>
    <w:rsid w:val="00DA4313"/>
    <w:rsid w:val="00DA457C"/>
    <w:rsid w:val="00DA47D5"/>
    <w:rsid w:val="00DA5205"/>
    <w:rsid w:val="00DA6E13"/>
    <w:rsid w:val="00DA71B5"/>
    <w:rsid w:val="00DA79AF"/>
    <w:rsid w:val="00DA7F1D"/>
    <w:rsid w:val="00DB208A"/>
    <w:rsid w:val="00DB39DC"/>
    <w:rsid w:val="00DB53E1"/>
    <w:rsid w:val="00DB662E"/>
    <w:rsid w:val="00DB729D"/>
    <w:rsid w:val="00DB7789"/>
    <w:rsid w:val="00DC37D8"/>
    <w:rsid w:val="00DC4605"/>
    <w:rsid w:val="00DC4CA4"/>
    <w:rsid w:val="00DC552B"/>
    <w:rsid w:val="00DD03BA"/>
    <w:rsid w:val="00DD1E84"/>
    <w:rsid w:val="00DD281B"/>
    <w:rsid w:val="00DD3C34"/>
    <w:rsid w:val="00DD3CCF"/>
    <w:rsid w:val="00DD47B1"/>
    <w:rsid w:val="00DD47E9"/>
    <w:rsid w:val="00DD51FF"/>
    <w:rsid w:val="00DD64B0"/>
    <w:rsid w:val="00DD6ABB"/>
    <w:rsid w:val="00DD6B2B"/>
    <w:rsid w:val="00DD6CE9"/>
    <w:rsid w:val="00DD7F65"/>
    <w:rsid w:val="00DE21CA"/>
    <w:rsid w:val="00DE3E96"/>
    <w:rsid w:val="00DE418D"/>
    <w:rsid w:val="00DE5318"/>
    <w:rsid w:val="00DE5905"/>
    <w:rsid w:val="00DF0678"/>
    <w:rsid w:val="00DF3D1F"/>
    <w:rsid w:val="00DF5688"/>
    <w:rsid w:val="00DF702B"/>
    <w:rsid w:val="00DF749A"/>
    <w:rsid w:val="00DF7959"/>
    <w:rsid w:val="00E01D62"/>
    <w:rsid w:val="00E01FA4"/>
    <w:rsid w:val="00E02BD0"/>
    <w:rsid w:val="00E03879"/>
    <w:rsid w:val="00E054DF"/>
    <w:rsid w:val="00E05C66"/>
    <w:rsid w:val="00E06FCA"/>
    <w:rsid w:val="00E07D55"/>
    <w:rsid w:val="00E1009B"/>
    <w:rsid w:val="00E108E1"/>
    <w:rsid w:val="00E10A3E"/>
    <w:rsid w:val="00E11A7D"/>
    <w:rsid w:val="00E11C54"/>
    <w:rsid w:val="00E12E08"/>
    <w:rsid w:val="00E1674A"/>
    <w:rsid w:val="00E16ACA"/>
    <w:rsid w:val="00E1702F"/>
    <w:rsid w:val="00E20B4D"/>
    <w:rsid w:val="00E20D36"/>
    <w:rsid w:val="00E22921"/>
    <w:rsid w:val="00E24063"/>
    <w:rsid w:val="00E243C1"/>
    <w:rsid w:val="00E26146"/>
    <w:rsid w:val="00E26AA9"/>
    <w:rsid w:val="00E2725F"/>
    <w:rsid w:val="00E2728E"/>
    <w:rsid w:val="00E27DAB"/>
    <w:rsid w:val="00E30B33"/>
    <w:rsid w:val="00E323AF"/>
    <w:rsid w:val="00E323CA"/>
    <w:rsid w:val="00E33894"/>
    <w:rsid w:val="00E34A38"/>
    <w:rsid w:val="00E35204"/>
    <w:rsid w:val="00E35A49"/>
    <w:rsid w:val="00E35CA7"/>
    <w:rsid w:val="00E409C8"/>
    <w:rsid w:val="00E40CC6"/>
    <w:rsid w:val="00E41FF8"/>
    <w:rsid w:val="00E43A1C"/>
    <w:rsid w:val="00E46845"/>
    <w:rsid w:val="00E47E08"/>
    <w:rsid w:val="00E52166"/>
    <w:rsid w:val="00E52BC6"/>
    <w:rsid w:val="00E52C62"/>
    <w:rsid w:val="00E544E1"/>
    <w:rsid w:val="00E552BF"/>
    <w:rsid w:val="00E557AD"/>
    <w:rsid w:val="00E55839"/>
    <w:rsid w:val="00E56CF4"/>
    <w:rsid w:val="00E579B4"/>
    <w:rsid w:val="00E61CDB"/>
    <w:rsid w:val="00E61CEA"/>
    <w:rsid w:val="00E64C91"/>
    <w:rsid w:val="00E65222"/>
    <w:rsid w:val="00E655CF"/>
    <w:rsid w:val="00E65A30"/>
    <w:rsid w:val="00E65FF7"/>
    <w:rsid w:val="00E6616B"/>
    <w:rsid w:val="00E66ACB"/>
    <w:rsid w:val="00E675BA"/>
    <w:rsid w:val="00E7024E"/>
    <w:rsid w:val="00E70ADA"/>
    <w:rsid w:val="00E71CE7"/>
    <w:rsid w:val="00E73CA0"/>
    <w:rsid w:val="00E747BB"/>
    <w:rsid w:val="00E74E5B"/>
    <w:rsid w:val="00E75B24"/>
    <w:rsid w:val="00E8120E"/>
    <w:rsid w:val="00E833B8"/>
    <w:rsid w:val="00E8417A"/>
    <w:rsid w:val="00E844A6"/>
    <w:rsid w:val="00E84E4C"/>
    <w:rsid w:val="00E85555"/>
    <w:rsid w:val="00E874A6"/>
    <w:rsid w:val="00E90E3F"/>
    <w:rsid w:val="00E9193D"/>
    <w:rsid w:val="00E92668"/>
    <w:rsid w:val="00E929CD"/>
    <w:rsid w:val="00E92A7E"/>
    <w:rsid w:val="00E9392E"/>
    <w:rsid w:val="00E9428C"/>
    <w:rsid w:val="00E94BB5"/>
    <w:rsid w:val="00E9528D"/>
    <w:rsid w:val="00E96505"/>
    <w:rsid w:val="00E9732E"/>
    <w:rsid w:val="00E974FA"/>
    <w:rsid w:val="00E97DFA"/>
    <w:rsid w:val="00EA017E"/>
    <w:rsid w:val="00EA0D4A"/>
    <w:rsid w:val="00EA157F"/>
    <w:rsid w:val="00EA1DE6"/>
    <w:rsid w:val="00EA258E"/>
    <w:rsid w:val="00EA335B"/>
    <w:rsid w:val="00EA4565"/>
    <w:rsid w:val="00EA53A3"/>
    <w:rsid w:val="00EA7C86"/>
    <w:rsid w:val="00EB02E7"/>
    <w:rsid w:val="00EB1CC7"/>
    <w:rsid w:val="00EB6254"/>
    <w:rsid w:val="00EB7B89"/>
    <w:rsid w:val="00EC14DA"/>
    <w:rsid w:val="00EC2E93"/>
    <w:rsid w:val="00EC3D95"/>
    <w:rsid w:val="00EC5645"/>
    <w:rsid w:val="00EC5D69"/>
    <w:rsid w:val="00EC6565"/>
    <w:rsid w:val="00EC6BB7"/>
    <w:rsid w:val="00EC7941"/>
    <w:rsid w:val="00ED092C"/>
    <w:rsid w:val="00ED4845"/>
    <w:rsid w:val="00ED5A2B"/>
    <w:rsid w:val="00ED6DDE"/>
    <w:rsid w:val="00EE171F"/>
    <w:rsid w:val="00EE1ED7"/>
    <w:rsid w:val="00EE2BC9"/>
    <w:rsid w:val="00EE2D22"/>
    <w:rsid w:val="00EE3678"/>
    <w:rsid w:val="00EE3C7D"/>
    <w:rsid w:val="00EE486F"/>
    <w:rsid w:val="00EE6BEF"/>
    <w:rsid w:val="00EF024F"/>
    <w:rsid w:val="00EF105A"/>
    <w:rsid w:val="00EF2518"/>
    <w:rsid w:val="00EF29CC"/>
    <w:rsid w:val="00EF2A8D"/>
    <w:rsid w:val="00EF3A26"/>
    <w:rsid w:val="00EF3A9E"/>
    <w:rsid w:val="00EF5521"/>
    <w:rsid w:val="00EF6365"/>
    <w:rsid w:val="00EF65ED"/>
    <w:rsid w:val="00F00CAE"/>
    <w:rsid w:val="00F0120F"/>
    <w:rsid w:val="00F01AD4"/>
    <w:rsid w:val="00F02C44"/>
    <w:rsid w:val="00F02D6A"/>
    <w:rsid w:val="00F05FC6"/>
    <w:rsid w:val="00F10CFE"/>
    <w:rsid w:val="00F11B94"/>
    <w:rsid w:val="00F1266D"/>
    <w:rsid w:val="00F13049"/>
    <w:rsid w:val="00F14042"/>
    <w:rsid w:val="00F144AF"/>
    <w:rsid w:val="00F14557"/>
    <w:rsid w:val="00F14AEE"/>
    <w:rsid w:val="00F14FC7"/>
    <w:rsid w:val="00F1604B"/>
    <w:rsid w:val="00F16BF9"/>
    <w:rsid w:val="00F17C1C"/>
    <w:rsid w:val="00F17D70"/>
    <w:rsid w:val="00F200E3"/>
    <w:rsid w:val="00F208CF"/>
    <w:rsid w:val="00F21259"/>
    <w:rsid w:val="00F22F78"/>
    <w:rsid w:val="00F23D62"/>
    <w:rsid w:val="00F24A06"/>
    <w:rsid w:val="00F2598C"/>
    <w:rsid w:val="00F26FB3"/>
    <w:rsid w:val="00F2796A"/>
    <w:rsid w:val="00F307EE"/>
    <w:rsid w:val="00F335F9"/>
    <w:rsid w:val="00F34265"/>
    <w:rsid w:val="00F35A45"/>
    <w:rsid w:val="00F37135"/>
    <w:rsid w:val="00F43559"/>
    <w:rsid w:val="00F44E23"/>
    <w:rsid w:val="00F458A2"/>
    <w:rsid w:val="00F471E6"/>
    <w:rsid w:val="00F5079C"/>
    <w:rsid w:val="00F50A0A"/>
    <w:rsid w:val="00F51AC1"/>
    <w:rsid w:val="00F520E5"/>
    <w:rsid w:val="00F52784"/>
    <w:rsid w:val="00F53A33"/>
    <w:rsid w:val="00F53F2D"/>
    <w:rsid w:val="00F540FA"/>
    <w:rsid w:val="00F547F5"/>
    <w:rsid w:val="00F54EAD"/>
    <w:rsid w:val="00F5607A"/>
    <w:rsid w:val="00F56450"/>
    <w:rsid w:val="00F5653C"/>
    <w:rsid w:val="00F6157B"/>
    <w:rsid w:val="00F622F5"/>
    <w:rsid w:val="00F629BE"/>
    <w:rsid w:val="00F65BE9"/>
    <w:rsid w:val="00F707D7"/>
    <w:rsid w:val="00F70CC6"/>
    <w:rsid w:val="00F74CC4"/>
    <w:rsid w:val="00F803DD"/>
    <w:rsid w:val="00F822E2"/>
    <w:rsid w:val="00F87A1F"/>
    <w:rsid w:val="00F90851"/>
    <w:rsid w:val="00F93D82"/>
    <w:rsid w:val="00F93EDD"/>
    <w:rsid w:val="00F94C4A"/>
    <w:rsid w:val="00F94FCE"/>
    <w:rsid w:val="00F95DDB"/>
    <w:rsid w:val="00F95E46"/>
    <w:rsid w:val="00F9637C"/>
    <w:rsid w:val="00F974CD"/>
    <w:rsid w:val="00F97942"/>
    <w:rsid w:val="00FA1563"/>
    <w:rsid w:val="00FA26EB"/>
    <w:rsid w:val="00FA3B32"/>
    <w:rsid w:val="00FA3D9F"/>
    <w:rsid w:val="00FA5A54"/>
    <w:rsid w:val="00FA7868"/>
    <w:rsid w:val="00FB136C"/>
    <w:rsid w:val="00FB26E1"/>
    <w:rsid w:val="00FB4283"/>
    <w:rsid w:val="00FB6BC0"/>
    <w:rsid w:val="00FC0470"/>
    <w:rsid w:val="00FC20AD"/>
    <w:rsid w:val="00FC2F61"/>
    <w:rsid w:val="00FC4D53"/>
    <w:rsid w:val="00FC570B"/>
    <w:rsid w:val="00FD0AB3"/>
    <w:rsid w:val="00FD175F"/>
    <w:rsid w:val="00FD2538"/>
    <w:rsid w:val="00FD26D1"/>
    <w:rsid w:val="00FD3841"/>
    <w:rsid w:val="00FD3CAC"/>
    <w:rsid w:val="00FD5B19"/>
    <w:rsid w:val="00FD6803"/>
    <w:rsid w:val="00FD6AEF"/>
    <w:rsid w:val="00FE4D46"/>
    <w:rsid w:val="00FE5270"/>
    <w:rsid w:val="00FE5D54"/>
    <w:rsid w:val="00FE65DC"/>
    <w:rsid w:val="00FE72D9"/>
    <w:rsid w:val="00FE76EE"/>
    <w:rsid w:val="00FF3B53"/>
    <w:rsid w:val="00FF5B41"/>
    <w:rsid w:val="00FF713F"/>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BB"/>
    <w:pPr>
      <w:tabs>
        <w:tab w:val="left" w:pos="432"/>
      </w:tabs>
    </w:pPr>
    <w:rPr>
      <w:rFonts w:ascii="Tahoma" w:hAnsi="Tahoma"/>
      <w:sz w:val="24"/>
      <w:szCs w:val="28"/>
    </w:rPr>
  </w:style>
  <w:style w:type="paragraph" w:styleId="Heading1">
    <w:name w:val="heading 1"/>
    <w:basedOn w:val="Normal"/>
    <w:next w:val="Normal"/>
    <w:link w:val="Heading1Char"/>
    <w:uiPriority w:val="9"/>
    <w:qFormat/>
    <w:rsid w:val="006067BB"/>
    <w:pPr>
      <w:spacing w:before="120" w:after="240"/>
      <w:outlineLvl w:val="0"/>
    </w:pPr>
    <w:rPr>
      <w:rFonts w:cs="Tahoma"/>
      <w:sz w:val="32"/>
      <w:szCs w:val="32"/>
    </w:rPr>
  </w:style>
  <w:style w:type="paragraph" w:styleId="Heading2">
    <w:name w:val="heading 2"/>
    <w:basedOn w:val="Normal"/>
    <w:next w:val="Normal"/>
    <w:link w:val="Heading2Char"/>
    <w:uiPriority w:val="9"/>
    <w:unhideWhenUsed/>
    <w:qFormat/>
    <w:rsid w:val="00821A08"/>
    <w:pPr>
      <w:tabs>
        <w:tab w:val="clear" w:pos="432"/>
        <w:tab w:val="left" w:pos="0"/>
      </w:tabs>
      <w:ind w:left="432" w:hanging="432"/>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93B"/>
    <w:pPr>
      <w:ind w:left="720"/>
      <w:contextualSpacing/>
    </w:pPr>
  </w:style>
  <w:style w:type="paragraph" w:styleId="Header">
    <w:name w:val="header"/>
    <w:basedOn w:val="Normal"/>
    <w:link w:val="HeaderChar"/>
    <w:uiPriority w:val="99"/>
    <w:unhideWhenUsed/>
    <w:rsid w:val="0074126D"/>
    <w:pPr>
      <w:tabs>
        <w:tab w:val="center" w:pos="4680"/>
        <w:tab w:val="right" w:pos="9360"/>
      </w:tabs>
    </w:pPr>
  </w:style>
  <w:style w:type="character" w:customStyle="1" w:styleId="HeaderChar">
    <w:name w:val="Header Char"/>
    <w:link w:val="Header"/>
    <w:uiPriority w:val="99"/>
    <w:rsid w:val="0074126D"/>
    <w:rPr>
      <w:sz w:val="28"/>
      <w:szCs w:val="28"/>
    </w:rPr>
  </w:style>
  <w:style w:type="paragraph" w:styleId="Footer">
    <w:name w:val="footer"/>
    <w:basedOn w:val="Normal"/>
    <w:link w:val="FooterChar"/>
    <w:uiPriority w:val="99"/>
    <w:unhideWhenUsed/>
    <w:rsid w:val="0074126D"/>
    <w:pPr>
      <w:tabs>
        <w:tab w:val="center" w:pos="4680"/>
        <w:tab w:val="right" w:pos="9360"/>
      </w:tabs>
    </w:pPr>
  </w:style>
  <w:style w:type="character" w:customStyle="1" w:styleId="FooterChar">
    <w:name w:val="Footer Char"/>
    <w:link w:val="Footer"/>
    <w:uiPriority w:val="99"/>
    <w:rsid w:val="0074126D"/>
    <w:rPr>
      <w:sz w:val="28"/>
      <w:szCs w:val="28"/>
    </w:rPr>
  </w:style>
  <w:style w:type="paragraph" w:styleId="BalloonText">
    <w:name w:val="Balloon Text"/>
    <w:basedOn w:val="Normal"/>
    <w:link w:val="BalloonTextChar"/>
    <w:uiPriority w:val="99"/>
    <w:semiHidden/>
    <w:unhideWhenUsed/>
    <w:rsid w:val="00E65A30"/>
    <w:rPr>
      <w:rFonts w:ascii="Segoe UI" w:hAnsi="Segoe UI" w:cs="Segoe UI"/>
      <w:sz w:val="18"/>
      <w:szCs w:val="18"/>
    </w:rPr>
  </w:style>
  <w:style w:type="character" w:customStyle="1" w:styleId="BalloonTextChar">
    <w:name w:val="Balloon Text Char"/>
    <w:link w:val="BalloonText"/>
    <w:uiPriority w:val="99"/>
    <w:semiHidden/>
    <w:rsid w:val="00E65A30"/>
    <w:rPr>
      <w:rFonts w:ascii="Segoe UI" w:hAnsi="Segoe UI" w:cs="Segoe UI"/>
      <w:sz w:val="18"/>
      <w:szCs w:val="18"/>
    </w:rPr>
  </w:style>
  <w:style w:type="paragraph" w:styleId="Title">
    <w:name w:val="Title"/>
    <w:basedOn w:val="Normal"/>
    <w:next w:val="Normal"/>
    <w:link w:val="TitleChar"/>
    <w:uiPriority w:val="10"/>
    <w:qFormat/>
    <w:rsid w:val="00350C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0C1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067BB"/>
    <w:rPr>
      <w:rFonts w:ascii="Tahoma" w:hAnsi="Tahoma" w:cs="Tahoma"/>
      <w:sz w:val="32"/>
      <w:szCs w:val="32"/>
    </w:rPr>
  </w:style>
  <w:style w:type="paragraph" w:customStyle="1" w:styleId="NumberListIndented">
    <w:name w:val="Number List Indented"/>
    <w:basedOn w:val="Normal"/>
    <w:link w:val="NumberListIndentedChar"/>
    <w:qFormat/>
    <w:rsid w:val="000C42BC"/>
    <w:pPr>
      <w:ind w:left="864" w:hanging="864"/>
    </w:pPr>
  </w:style>
  <w:style w:type="paragraph" w:styleId="TOC1">
    <w:name w:val="toc 1"/>
    <w:basedOn w:val="Normal"/>
    <w:next w:val="Normal"/>
    <w:autoRedefine/>
    <w:uiPriority w:val="39"/>
    <w:unhideWhenUsed/>
    <w:rsid w:val="0044067B"/>
    <w:pPr>
      <w:tabs>
        <w:tab w:val="clear" w:pos="432"/>
      </w:tabs>
      <w:spacing w:after="100"/>
    </w:pPr>
  </w:style>
  <w:style w:type="character" w:customStyle="1" w:styleId="NumberListIndentedChar">
    <w:name w:val="Number List Indented Char"/>
    <w:basedOn w:val="DefaultParagraphFont"/>
    <w:link w:val="NumberListIndented"/>
    <w:rsid w:val="000C42BC"/>
    <w:rPr>
      <w:rFonts w:ascii="Tahoma" w:hAnsi="Tahoma"/>
      <w:sz w:val="24"/>
      <w:szCs w:val="28"/>
    </w:rPr>
  </w:style>
  <w:style w:type="table" w:styleId="TableGrid">
    <w:name w:val="Table Grid"/>
    <w:basedOn w:val="TableNormal"/>
    <w:uiPriority w:val="39"/>
    <w:rsid w:val="006A2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024F"/>
    <w:rPr>
      <w:color w:val="0000FF" w:themeColor="hyperlink"/>
      <w:u w:val="single"/>
    </w:rPr>
  </w:style>
  <w:style w:type="character" w:styleId="FollowedHyperlink">
    <w:name w:val="FollowedHyperlink"/>
    <w:basedOn w:val="DefaultParagraphFont"/>
    <w:uiPriority w:val="99"/>
    <w:semiHidden/>
    <w:unhideWhenUsed/>
    <w:rsid w:val="00EF024F"/>
    <w:rPr>
      <w:color w:val="800080" w:themeColor="followedHyperlink"/>
      <w:u w:val="single"/>
    </w:rPr>
  </w:style>
  <w:style w:type="character" w:customStyle="1" w:styleId="Heading2Char">
    <w:name w:val="Heading 2 Char"/>
    <w:basedOn w:val="DefaultParagraphFont"/>
    <w:link w:val="Heading2"/>
    <w:uiPriority w:val="9"/>
    <w:rsid w:val="00821A08"/>
    <w:rPr>
      <w:rFonts w:ascii="Tahoma" w:hAnsi="Tahoma"/>
      <w:b/>
      <w:sz w:val="24"/>
      <w:szCs w:val="28"/>
    </w:rPr>
  </w:style>
  <w:style w:type="paragraph" w:styleId="TOCHeading">
    <w:name w:val="TOC Heading"/>
    <w:basedOn w:val="Heading1"/>
    <w:next w:val="Normal"/>
    <w:uiPriority w:val="39"/>
    <w:unhideWhenUsed/>
    <w:qFormat/>
    <w:rsid w:val="006706B2"/>
    <w:pPr>
      <w:keepNext/>
      <w:keepLines/>
      <w:tabs>
        <w:tab w:val="clear" w:pos="432"/>
      </w:tabs>
      <w:spacing w:before="240" w:after="0" w:line="259" w:lineRule="auto"/>
      <w:outlineLvl w:val="9"/>
    </w:pPr>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unhideWhenUsed/>
    <w:rsid w:val="004126BB"/>
    <w:pPr>
      <w:tabs>
        <w:tab w:val="clear" w:pos="432"/>
        <w:tab w:val="left" w:pos="880"/>
        <w:tab w:val="right" w:pos="9350"/>
      </w:tabs>
      <w:spacing w:after="100"/>
      <w:ind w:left="893" w:hanging="648"/>
    </w:pPr>
  </w:style>
  <w:style w:type="paragraph" w:styleId="NoSpacing">
    <w:name w:val="No Spacing"/>
    <w:link w:val="NoSpacingChar"/>
    <w:uiPriority w:val="1"/>
    <w:qFormat/>
    <w:rsid w:val="000B479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B4790"/>
    <w:rPr>
      <w:rFonts w:asciiTheme="minorHAnsi" w:eastAsiaTheme="minorEastAsia" w:hAnsiTheme="minorHAnsi" w:cstheme="minorBidi"/>
      <w:sz w:val="22"/>
      <w:szCs w:val="22"/>
    </w:rPr>
  </w:style>
  <w:style w:type="paragraph" w:customStyle="1" w:styleId="Style10ptLeft075Right005">
    <w:name w:val="Style 10 pt Left:  0.75&quot; Right:  0.05&quot;"/>
    <w:basedOn w:val="Normal"/>
    <w:rsid w:val="004D0E6F"/>
    <w:pPr>
      <w:tabs>
        <w:tab w:val="clear" w:pos="432"/>
      </w:tabs>
      <w:ind w:left="1080" w:right="72"/>
    </w:pPr>
    <w:rPr>
      <w:rFonts w:eastAsia="Times New Roman"/>
      <w:sz w:val="20"/>
      <w:szCs w:val="20"/>
    </w:rPr>
  </w:style>
  <w:style w:type="paragraph" w:styleId="BodyText">
    <w:name w:val="Body Text"/>
    <w:basedOn w:val="Normal"/>
    <w:link w:val="BodyTextChar"/>
    <w:rsid w:val="00917A1B"/>
    <w:pPr>
      <w:tabs>
        <w:tab w:val="clear" w:pos="432"/>
      </w:tabs>
      <w:spacing w:after="40"/>
      <w:jc w:val="right"/>
    </w:pPr>
    <w:rPr>
      <w:rFonts w:eastAsia="Times New Roman"/>
      <w:sz w:val="18"/>
      <w:szCs w:val="19"/>
    </w:rPr>
  </w:style>
  <w:style w:type="character" w:customStyle="1" w:styleId="BodyTextChar">
    <w:name w:val="Body Text Char"/>
    <w:basedOn w:val="DefaultParagraphFont"/>
    <w:link w:val="BodyText"/>
    <w:rsid w:val="00917A1B"/>
    <w:rPr>
      <w:rFonts w:ascii="Tahoma" w:eastAsia="Times New Roman" w:hAnsi="Tahoma"/>
      <w:sz w:val="18"/>
      <w:szCs w:val="19"/>
    </w:rPr>
  </w:style>
  <w:style w:type="table" w:customStyle="1" w:styleId="TableGrid1">
    <w:name w:val="Table Grid1"/>
    <w:basedOn w:val="TableNormal"/>
    <w:next w:val="TableGrid"/>
    <w:uiPriority w:val="39"/>
    <w:rsid w:val="008411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22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BB"/>
    <w:pPr>
      <w:tabs>
        <w:tab w:val="left" w:pos="432"/>
      </w:tabs>
    </w:pPr>
    <w:rPr>
      <w:rFonts w:ascii="Tahoma" w:hAnsi="Tahoma"/>
      <w:sz w:val="24"/>
      <w:szCs w:val="28"/>
    </w:rPr>
  </w:style>
  <w:style w:type="paragraph" w:styleId="Heading1">
    <w:name w:val="heading 1"/>
    <w:basedOn w:val="Normal"/>
    <w:next w:val="Normal"/>
    <w:link w:val="Heading1Char"/>
    <w:uiPriority w:val="9"/>
    <w:qFormat/>
    <w:rsid w:val="006067BB"/>
    <w:pPr>
      <w:spacing w:before="120" w:after="240"/>
      <w:outlineLvl w:val="0"/>
    </w:pPr>
    <w:rPr>
      <w:rFonts w:cs="Tahoma"/>
      <w:sz w:val="32"/>
      <w:szCs w:val="32"/>
    </w:rPr>
  </w:style>
  <w:style w:type="paragraph" w:styleId="Heading2">
    <w:name w:val="heading 2"/>
    <w:basedOn w:val="Normal"/>
    <w:next w:val="Normal"/>
    <w:link w:val="Heading2Char"/>
    <w:uiPriority w:val="9"/>
    <w:unhideWhenUsed/>
    <w:qFormat/>
    <w:rsid w:val="00821A08"/>
    <w:pPr>
      <w:tabs>
        <w:tab w:val="clear" w:pos="432"/>
        <w:tab w:val="left" w:pos="0"/>
      </w:tabs>
      <w:ind w:left="432" w:hanging="432"/>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93B"/>
    <w:pPr>
      <w:ind w:left="720"/>
      <w:contextualSpacing/>
    </w:pPr>
  </w:style>
  <w:style w:type="paragraph" w:styleId="Header">
    <w:name w:val="header"/>
    <w:basedOn w:val="Normal"/>
    <w:link w:val="HeaderChar"/>
    <w:uiPriority w:val="99"/>
    <w:unhideWhenUsed/>
    <w:rsid w:val="0074126D"/>
    <w:pPr>
      <w:tabs>
        <w:tab w:val="center" w:pos="4680"/>
        <w:tab w:val="right" w:pos="9360"/>
      </w:tabs>
    </w:pPr>
  </w:style>
  <w:style w:type="character" w:customStyle="1" w:styleId="HeaderChar">
    <w:name w:val="Header Char"/>
    <w:link w:val="Header"/>
    <w:uiPriority w:val="99"/>
    <w:rsid w:val="0074126D"/>
    <w:rPr>
      <w:sz w:val="28"/>
      <w:szCs w:val="28"/>
    </w:rPr>
  </w:style>
  <w:style w:type="paragraph" w:styleId="Footer">
    <w:name w:val="footer"/>
    <w:basedOn w:val="Normal"/>
    <w:link w:val="FooterChar"/>
    <w:uiPriority w:val="99"/>
    <w:unhideWhenUsed/>
    <w:rsid w:val="0074126D"/>
    <w:pPr>
      <w:tabs>
        <w:tab w:val="center" w:pos="4680"/>
        <w:tab w:val="right" w:pos="9360"/>
      </w:tabs>
    </w:pPr>
  </w:style>
  <w:style w:type="character" w:customStyle="1" w:styleId="FooterChar">
    <w:name w:val="Footer Char"/>
    <w:link w:val="Footer"/>
    <w:uiPriority w:val="99"/>
    <w:rsid w:val="0074126D"/>
    <w:rPr>
      <w:sz w:val="28"/>
      <w:szCs w:val="28"/>
    </w:rPr>
  </w:style>
  <w:style w:type="paragraph" w:styleId="BalloonText">
    <w:name w:val="Balloon Text"/>
    <w:basedOn w:val="Normal"/>
    <w:link w:val="BalloonTextChar"/>
    <w:uiPriority w:val="99"/>
    <w:semiHidden/>
    <w:unhideWhenUsed/>
    <w:rsid w:val="00E65A30"/>
    <w:rPr>
      <w:rFonts w:ascii="Segoe UI" w:hAnsi="Segoe UI" w:cs="Segoe UI"/>
      <w:sz w:val="18"/>
      <w:szCs w:val="18"/>
    </w:rPr>
  </w:style>
  <w:style w:type="character" w:customStyle="1" w:styleId="BalloonTextChar">
    <w:name w:val="Balloon Text Char"/>
    <w:link w:val="BalloonText"/>
    <w:uiPriority w:val="99"/>
    <w:semiHidden/>
    <w:rsid w:val="00E65A30"/>
    <w:rPr>
      <w:rFonts w:ascii="Segoe UI" w:hAnsi="Segoe UI" w:cs="Segoe UI"/>
      <w:sz w:val="18"/>
      <w:szCs w:val="18"/>
    </w:rPr>
  </w:style>
  <w:style w:type="paragraph" w:styleId="Title">
    <w:name w:val="Title"/>
    <w:basedOn w:val="Normal"/>
    <w:next w:val="Normal"/>
    <w:link w:val="TitleChar"/>
    <w:uiPriority w:val="10"/>
    <w:qFormat/>
    <w:rsid w:val="00350C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0C1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067BB"/>
    <w:rPr>
      <w:rFonts w:ascii="Tahoma" w:hAnsi="Tahoma" w:cs="Tahoma"/>
      <w:sz w:val="32"/>
      <w:szCs w:val="32"/>
    </w:rPr>
  </w:style>
  <w:style w:type="paragraph" w:customStyle="1" w:styleId="NumberListIndented">
    <w:name w:val="Number List Indented"/>
    <w:basedOn w:val="Normal"/>
    <w:link w:val="NumberListIndentedChar"/>
    <w:qFormat/>
    <w:rsid w:val="000C42BC"/>
    <w:pPr>
      <w:ind w:left="864" w:hanging="864"/>
    </w:pPr>
  </w:style>
  <w:style w:type="paragraph" w:styleId="TOC1">
    <w:name w:val="toc 1"/>
    <w:basedOn w:val="Normal"/>
    <w:next w:val="Normal"/>
    <w:autoRedefine/>
    <w:uiPriority w:val="39"/>
    <w:unhideWhenUsed/>
    <w:rsid w:val="0044067B"/>
    <w:pPr>
      <w:tabs>
        <w:tab w:val="clear" w:pos="432"/>
      </w:tabs>
      <w:spacing w:after="100"/>
    </w:pPr>
  </w:style>
  <w:style w:type="character" w:customStyle="1" w:styleId="NumberListIndentedChar">
    <w:name w:val="Number List Indented Char"/>
    <w:basedOn w:val="DefaultParagraphFont"/>
    <w:link w:val="NumberListIndented"/>
    <w:rsid w:val="000C42BC"/>
    <w:rPr>
      <w:rFonts w:ascii="Tahoma" w:hAnsi="Tahoma"/>
      <w:sz w:val="24"/>
      <w:szCs w:val="28"/>
    </w:rPr>
  </w:style>
  <w:style w:type="table" w:styleId="TableGrid">
    <w:name w:val="Table Grid"/>
    <w:basedOn w:val="TableNormal"/>
    <w:uiPriority w:val="39"/>
    <w:rsid w:val="006A2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024F"/>
    <w:rPr>
      <w:color w:val="0000FF" w:themeColor="hyperlink"/>
      <w:u w:val="single"/>
    </w:rPr>
  </w:style>
  <w:style w:type="character" w:styleId="FollowedHyperlink">
    <w:name w:val="FollowedHyperlink"/>
    <w:basedOn w:val="DefaultParagraphFont"/>
    <w:uiPriority w:val="99"/>
    <w:semiHidden/>
    <w:unhideWhenUsed/>
    <w:rsid w:val="00EF024F"/>
    <w:rPr>
      <w:color w:val="800080" w:themeColor="followedHyperlink"/>
      <w:u w:val="single"/>
    </w:rPr>
  </w:style>
  <w:style w:type="character" w:customStyle="1" w:styleId="Heading2Char">
    <w:name w:val="Heading 2 Char"/>
    <w:basedOn w:val="DefaultParagraphFont"/>
    <w:link w:val="Heading2"/>
    <w:uiPriority w:val="9"/>
    <w:rsid w:val="00821A08"/>
    <w:rPr>
      <w:rFonts w:ascii="Tahoma" w:hAnsi="Tahoma"/>
      <w:b/>
      <w:sz w:val="24"/>
      <w:szCs w:val="28"/>
    </w:rPr>
  </w:style>
  <w:style w:type="paragraph" w:styleId="TOCHeading">
    <w:name w:val="TOC Heading"/>
    <w:basedOn w:val="Heading1"/>
    <w:next w:val="Normal"/>
    <w:uiPriority w:val="39"/>
    <w:unhideWhenUsed/>
    <w:qFormat/>
    <w:rsid w:val="006706B2"/>
    <w:pPr>
      <w:keepNext/>
      <w:keepLines/>
      <w:tabs>
        <w:tab w:val="clear" w:pos="432"/>
      </w:tabs>
      <w:spacing w:before="240" w:after="0" w:line="259" w:lineRule="auto"/>
      <w:outlineLvl w:val="9"/>
    </w:pPr>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unhideWhenUsed/>
    <w:rsid w:val="004126BB"/>
    <w:pPr>
      <w:tabs>
        <w:tab w:val="clear" w:pos="432"/>
        <w:tab w:val="left" w:pos="880"/>
        <w:tab w:val="right" w:pos="9350"/>
      </w:tabs>
      <w:spacing w:after="100"/>
      <w:ind w:left="893" w:hanging="648"/>
    </w:pPr>
  </w:style>
  <w:style w:type="paragraph" w:styleId="NoSpacing">
    <w:name w:val="No Spacing"/>
    <w:link w:val="NoSpacingChar"/>
    <w:uiPriority w:val="1"/>
    <w:qFormat/>
    <w:rsid w:val="000B479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B4790"/>
    <w:rPr>
      <w:rFonts w:asciiTheme="minorHAnsi" w:eastAsiaTheme="minorEastAsia" w:hAnsiTheme="minorHAnsi" w:cstheme="minorBidi"/>
      <w:sz w:val="22"/>
      <w:szCs w:val="22"/>
    </w:rPr>
  </w:style>
  <w:style w:type="paragraph" w:customStyle="1" w:styleId="Style10ptLeft075Right005">
    <w:name w:val="Style 10 pt Left:  0.75&quot; Right:  0.05&quot;"/>
    <w:basedOn w:val="Normal"/>
    <w:rsid w:val="004D0E6F"/>
    <w:pPr>
      <w:tabs>
        <w:tab w:val="clear" w:pos="432"/>
      </w:tabs>
      <w:ind w:left="1080" w:right="72"/>
    </w:pPr>
    <w:rPr>
      <w:rFonts w:eastAsia="Times New Roman"/>
      <w:sz w:val="20"/>
      <w:szCs w:val="20"/>
    </w:rPr>
  </w:style>
  <w:style w:type="paragraph" w:styleId="BodyText">
    <w:name w:val="Body Text"/>
    <w:basedOn w:val="Normal"/>
    <w:link w:val="BodyTextChar"/>
    <w:rsid w:val="00917A1B"/>
    <w:pPr>
      <w:tabs>
        <w:tab w:val="clear" w:pos="432"/>
      </w:tabs>
      <w:spacing w:after="40"/>
      <w:jc w:val="right"/>
    </w:pPr>
    <w:rPr>
      <w:rFonts w:eastAsia="Times New Roman"/>
      <w:sz w:val="18"/>
      <w:szCs w:val="19"/>
    </w:rPr>
  </w:style>
  <w:style w:type="character" w:customStyle="1" w:styleId="BodyTextChar">
    <w:name w:val="Body Text Char"/>
    <w:basedOn w:val="DefaultParagraphFont"/>
    <w:link w:val="BodyText"/>
    <w:rsid w:val="00917A1B"/>
    <w:rPr>
      <w:rFonts w:ascii="Tahoma" w:eastAsia="Times New Roman" w:hAnsi="Tahoma"/>
      <w:sz w:val="18"/>
      <w:szCs w:val="19"/>
    </w:rPr>
  </w:style>
  <w:style w:type="table" w:customStyle="1" w:styleId="TableGrid1">
    <w:name w:val="Table Grid1"/>
    <w:basedOn w:val="TableNormal"/>
    <w:next w:val="TableGrid"/>
    <w:uiPriority w:val="39"/>
    <w:rsid w:val="008411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22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661">
      <w:bodyDiv w:val="1"/>
      <w:marLeft w:val="0"/>
      <w:marRight w:val="0"/>
      <w:marTop w:val="0"/>
      <w:marBottom w:val="0"/>
      <w:divBdr>
        <w:top w:val="none" w:sz="0" w:space="0" w:color="auto"/>
        <w:left w:val="none" w:sz="0" w:space="0" w:color="auto"/>
        <w:bottom w:val="none" w:sz="0" w:space="0" w:color="auto"/>
        <w:right w:val="none" w:sz="0" w:space="0" w:color="auto"/>
      </w:divBdr>
    </w:div>
    <w:div w:id="39134081">
      <w:bodyDiv w:val="1"/>
      <w:marLeft w:val="0"/>
      <w:marRight w:val="0"/>
      <w:marTop w:val="0"/>
      <w:marBottom w:val="0"/>
      <w:divBdr>
        <w:top w:val="none" w:sz="0" w:space="0" w:color="auto"/>
        <w:left w:val="none" w:sz="0" w:space="0" w:color="auto"/>
        <w:bottom w:val="none" w:sz="0" w:space="0" w:color="auto"/>
        <w:right w:val="none" w:sz="0" w:space="0" w:color="auto"/>
      </w:divBdr>
    </w:div>
    <w:div w:id="65954384">
      <w:bodyDiv w:val="1"/>
      <w:marLeft w:val="0"/>
      <w:marRight w:val="0"/>
      <w:marTop w:val="0"/>
      <w:marBottom w:val="0"/>
      <w:divBdr>
        <w:top w:val="none" w:sz="0" w:space="0" w:color="auto"/>
        <w:left w:val="none" w:sz="0" w:space="0" w:color="auto"/>
        <w:bottom w:val="none" w:sz="0" w:space="0" w:color="auto"/>
        <w:right w:val="none" w:sz="0" w:space="0" w:color="auto"/>
      </w:divBdr>
    </w:div>
    <w:div w:id="66611784">
      <w:bodyDiv w:val="1"/>
      <w:marLeft w:val="0"/>
      <w:marRight w:val="0"/>
      <w:marTop w:val="0"/>
      <w:marBottom w:val="0"/>
      <w:divBdr>
        <w:top w:val="none" w:sz="0" w:space="0" w:color="auto"/>
        <w:left w:val="none" w:sz="0" w:space="0" w:color="auto"/>
        <w:bottom w:val="none" w:sz="0" w:space="0" w:color="auto"/>
        <w:right w:val="none" w:sz="0" w:space="0" w:color="auto"/>
      </w:divBdr>
    </w:div>
    <w:div w:id="103228512">
      <w:bodyDiv w:val="1"/>
      <w:marLeft w:val="0"/>
      <w:marRight w:val="0"/>
      <w:marTop w:val="0"/>
      <w:marBottom w:val="0"/>
      <w:divBdr>
        <w:top w:val="none" w:sz="0" w:space="0" w:color="auto"/>
        <w:left w:val="none" w:sz="0" w:space="0" w:color="auto"/>
        <w:bottom w:val="none" w:sz="0" w:space="0" w:color="auto"/>
        <w:right w:val="none" w:sz="0" w:space="0" w:color="auto"/>
      </w:divBdr>
    </w:div>
    <w:div w:id="107702719">
      <w:bodyDiv w:val="1"/>
      <w:marLeft w:val="0"/>
      <w:marRight w:val="0"/>
      <w:marTop w:val="0"/>
      <w:marBottom w:val="0"/>
      <w:divBdr>
        <w:top w:val="none" w:sz="0" w:space="0" w:color="auto"/>
        <w:left w:val="none" w:sz="0" w:space="0" w:color="auto"/>
        <w:bottom w:val="none" w:sz="0" w:space="0" w:color="auto"/>
        <w:right w:val="none" w:sz="0" w:space="0" w:color="auto"/>
      </w:divBdr>
    </w:div>
    <w:div w:id="108670097">
      <w:bodyDiv w:val="1"/>
      <w:marLeft w:val="0"/>
      <w:marRight w:val="0"/>
      <w:marTop w:val="0"/>
      <w:marBottom w:val="0"/>
      <w:divBdr>
        <w:top w:val="none" w:sz="0" w:space="0" w:color="auto"/>
        <w:left w:val="none" w:sz="0" w:space="0" w:color="auto"/>
        <w:bottom w:val="none" w:sz="0" w:space="0" w:color="auto"/>
        <w:right w:val="none" w:sz="0" w:space="0" w:color="auto"/>
      </w:divBdr>
    </w:div>
    <w:div w:id="119155497">
      <w:bodyDiv w:val="1"/>
      <w:marLeft w:val="0"/>
      <w:marRight w:val="0"/>
      <w:marTop w:val="0"/>
      <w:marBottom w:val="0"/>
      <w:divBdr>
        <w:top w:val="none" w:sz="0" w:space="0" w:color="auto"/>
        <w:left w:val="none" w:sz="0" w:space="0" w:color="auto"/>
        <w:bottom w:val="none" w:sz="0" w:space="0" w:color="auto"/>
        <w:right w:val="none" w:sz="0" w:space="0" w:color="auto"/>
      </w:divBdr>
    </w:div>
    <w:div w:id="149562094">
      <w:bodyDiv w:val="1"/>
      <w:marLeft w:val="0"/>
      <w:marRight w:val="0"/>
      <w:marTop w:val="0"/>
      <w:marBottom w:val="0"/>
      <w:divBdr>
        <w:top w:val="none" w:sz="0" w:space="0" w:color="auto"/>
        <w:left w:val="none" w:sz="0" w:space="0" w:color="auto"/>
        <w:bottom w:val="none" w:sz="0" w:space="0" w:color="auto"/>
        <w:right w:val="none" w:sz="0" w:space="0" w:color="auto"/>
      </w:divBdr>
    </w:div>
    <w:div w:id="152454217">
      <w:bodyDiv w:val="1"/>
      <w:marLeft w:val="0"/>
      <w:marRight w:val="0"/>
      <w:marTop w:val="0"/>
      <w:marBottom w:val="0"/>
      <w:divBdr>
        <w:top w:val="none" w:sz="0" w:space="0" w:color="auto"/>
        <w:left w:val="none" w:sz="0" w:space="0" w:color="auto"/>
        <w:bottom w:val="none" w:sz="0" w:space="0" w:color="auto"/>
        <w:right w:val="none" w:sz="0" w:space="0" w:color="auto"/>
      </w:divBdr>
    </w:div>
    <w:div w:id="157963599">
      <w:bodyDiv w:val="1"/>
      <w:marLeft w:val="0"/>
      <w:marRight w:val="0"/>
      <w:marTop w:val="0"/>
      <w:marBottom w:val="0"/>
      <w:divBdr>
        <w:top w:val="none" w:sz="0" w:space="0" w:color="auto"/>
        <w:left w:val="none" w:sz="0" w:space="0" w:color="auto"/>
        <w:bottom w:val="none" w:sz="0" w:space="0" w:color="auto"/>
        <w:right w:val="none" w:sz="0" w:space="0" w:color="auto"/>
      </w:divBdr>
    </w:div>
    <w:div w:id="167595673">
      <w:bodyDiv w:val="1"/>
      <w:marLeft w:val="0"/>
      <w:marRight w:val="0"/>
      <w:marTop w:val="0"/>
      <w:marBottom w:val="0"/>
      <w:divBdr>
        <w:top w:val="none" w:sz="0" w:space="0" w:color="auto"/>
        <w:left w:val="none" w:sz="0" w:space="0" w:color="auto"/>
        <w:bottom w:val="none" w:sz="0" w:space="0" w:color="auto"/>
        <w:right w:val="none" w:sz="0" w:space="0" w:color="auto"/>
      </w:divBdr>
    </w:div>
    <w:div w:id="199980585">
      <w:bodyDiv w:val="1"/>
      <w:marLeft w:val="0"/>
      <w:marRight w:val="0"/>
      <w:marTop w:val="0"/>
      <w:marBottom w:val="0"/>
      <w:divBdr>
        <w:top w:val="none" w:sz="0" w:space="0" w:color="auto"/>
        <w:left w:val="none" w:sz="0" w:space="0" w:color="auto"/>
        <w:bottom w:val="none" w:sz="0" w:space="0" w:color="auto"/>
        <w:right w:val="none" w:sz="0" w:space="0" w:color="auto"/>
      </w:divBdr>
    </w:div>
    <w:div w:id="256982068">
      <w:bodyDiv w:val="1"/>
      <w:marLeft w:val="0"/>
      <w:marRight w:val="0"/>
      <w:marTop w:val="0"/>
      <w:marBottom w:val="0"/>
      <w:divBdr>
        <w:top w:val="none" w:sz="0" w:space="0" w:color="auto"/>
        <w:left w:val="none" w:sz="0" w:space="0" w:color="auto"/>
        <w:bottom w:val="none" w:sz="0" w:space="0" w:color="auto"/>
        <w:right w:val="none" w:sz="0" w:space="0" w:color="auto"/>
      </w:divBdr>
    </w:div>
    <w:div w:id="262152734">
      <w:bodyDiv w:val="1"/>
      <w:marLeft w:val="0"/>
      <w:marRight w:val="0"/>
      <w:marTop w:val="0"/>
      <w:marBottom w:val="0"/>
      <w:divBdr>
        <w:top w:val="none" w:sz="0" w:space="0" w:color="auto"/>
        <w:left w:val="none" w:sz="0" w:space="0" w:color="auto"/>
        <w:bottom w:val="none" w:sz="0" w:space="0" w:color="auto"/>
        <w:right w:val="none" w:sz="0" w:space="0" w:color="auto"/>
      </w:divBdr>
    </w:div>
    <w:div w:id="274557539">
      <w:bodyDiv w:val="1"/>
      <w:marLeft w:val="0"/>
      <w:marRight w:val="0"/>
      <w:marTop w:val="0"/>
      <w:marBottom w:val="0"/>
      <w:divBdr>
        <w:top w:val="none" w:sz="0" w:space="0" w:color="auto"/>
        <w:left w:val="none" w:sz="0" w:space="0" w:color="auto"/>
        <w:bottom w:val="none" w:sz="0" w:space="0" w:color="auto"/>
        <w:right w:val="none" w:sz="0" w:space="0" w:color="auto"/>
      </w:divBdr>
    </w:div>
    <w:div w:id="313680506">
      <w:bodyDiv w:val="1"/>
      <w:marLeft w:val="0"/>
      <w:marRight w:val="0"/>
      <w:marTop w:val="0"/>
      <w:marBottom w:val="0"/>
      <w:divBdr>
        <w:top w:val="none" w:sz="0" w:space="0" w:color="auto"/>
        <w:left w:val="none" w:sz="0" w:space="0" w:color="auto"/>
        <w:bottom w:val="none" w:sz="0" w:space="0" w:color="auto"/>
        <w:right w:val="none" w:sz="0" w:space="0" w:color="auto"/>
      </w:divBdr>
    </w:div>
    <w:div w:id="327443834">
      <w:bodyDiv w:val="1"/>
      <w:marLeft w:val="0"/>
      <w:marRight w:val="0"/>
      <w:marTop w:val="0"/>
      <w:marBottom w:val="0"/>
      <w:divBdr>
        <w:top w:val="none" w:sz="0" w:space="0" w:color="auto"/>
        <w:left w:val="none" w:sz="0" w:space="0" w:color="auto"/>
        <w:bottom w:val="none" w:sz="0" w:space="0" w:color="auto"/>
        <w:right w:val="none" w:sz="0" w:space="0" w:color="auto"/>
      </w:divBdr>
    </w:div>
    <w:div w:id="343480608">
      <w:bodyDiv w:val="1"/>
      <w:marLeft w:val="0"/>
      <w:marRight w:val="0"/>
      <w:marTop w:val="0"/>
      <w:marBottom w:val="0"/>
      <w:divBdr>
        <w:top w:val="none" w:sz="0" w:space="0" w:color="auto"/>
        <w:left w:val="none" w:sz="0" w:space="0" w:color="auto"/>
        <w:bottom w:val="none" w:sz="0" w:space="0" w:color="auto"/>
        <w:right w:val="none" w:sz="0" w:space="0" w:color="auto"/>
      </w:divBdr>
    </w:div>
    <w:div w:id="375815381">
      <w:bodyDiv w:val="1"/>
      <w:marLeft w:val="0"/>
      <w:marRight w:val="0"/>
      <w:marTop w:val="0"/>
      <w:marBottom w:val="0"/>
      <w:divBdr>
        <w:top w:val="none" w:sz="0" w:space="0" w:color="auto"/>
        <w:left w:val="none" w:sz="0" w:space="0" w:color="auto"/>
        <w:bottom w:val="none" w:sz="0" w:space="0" w:color="auto"/>
        <w:right w:val="none" w:sz="0" w:space="0" w:color="auto"/>
      </w:divBdr>
    </w:div>
    <w:div w:id="382220799">
      <w:bodyDiv w:val="1"/>
      <w:marLeft w:val="0"/>
      <w:marRight w:val="0"/>
      <w:marTop w:val="0"/>
      <w:marBottom w:val="0"/>
      <w:divBdr>
        <w:top w:val="none" w:sz="0" w:space="0" w:color="auto"/>
        <w:left w:val="none" w:sz="0" w:space="0" w:color="auto"/>
        <w:bottom w:val="none" w:sz="0" w:space="0" w:color="auto"/>
        <w:right w:val="none" w:sz="0" w:space="0" w:color="auto"/>
      </w:divBdr>
    </w:div>
    <w:div w:id="402148314">
      <w:bodyDiv w:val="1"/>
      <w:marLeft w:val="0"/>
      <w:marRight w:val="0"/>
      <w:marTop w:val="0"/>
      <w:marBottom w:val="0"/>
      <w:divBdr>
        <w:top w:val="none" w:sz="0" w:space="0" w:color="auto"/>
        <w:left w:val="none" w:sz="0" w:space="0" w:color="auto"/>
        <w:bottom w:val="none" w:sz="0" w:space="0" w:color="auto"/>
        <w:right w:val="none" w:sz="0" w:space="0" w:color="auto"/>
      </w:divBdr>
    </w:div>
    <w:div w:id="404189423">
      <w:bodyDiv w:val="1"/>
      <w:marLeft w:val="0"/>
      <w:marRight w:val="0"/>
      <w:marTop w:val="0"/>
      <w:marBottom w:val="0"/>
      <w:divBdr>
        <w:top w:val="none" w:sz="0" w:space="0" w:color="auto"/>
        <w:left w:val="none" w:sz="0" w:space="0" w:color="auto"/>
        <w:bottom w:val="none" w:sz="0" w:space="0" w:color="auto"/>
        <w:right w:val="none" w:sz="0" w:space="0" w:color="auto"/>
      </w:divBdr>
    </w:div>
    <w:div w:id="457144207">
      <w:bodyDiv w:val="1"/>
      <w:marLeft w:val="0"/>
      <w:marRight w:val="0"/>
      <w:marTop w:val="0"/>
      <w:marBottom w:val="0"/>
      <w:divBdr>
        <w:top w:val="none" w:sz="0" w:space="0" w:color="auto"/>
        <w:left w:val="none" w:sz="0" w:space="0" w:color="auto"/>
        <w:bottom w:val="none" w:sz="0" w:space="0" w:color="auto"/>
        <w:right w:val="none" w:sz="0" w:space="0" w:color="auto"/>
      </w:divBdr>
    </w:div>
    <w:div w:id="458305834">
      <w:bodyDiv w:val="1"/>
      <w:marLeft w:val="0"/>
      <w:marRight w:val="0"/>
      <w:marTop w:val="0"/>
      <w:marBottom w:val="0"/>
      <w:divBdr>
        <w:top w:val="none" w:sz="0" w:space="0" w:color="auto"/>
        <w:left w:val="none" w:sz="0" w:space="0" w:color="auto"/>
        <w:bottom w:val="none" w:sz="0" w:space="0" w:color="auto"/>
        <w:right w:val="none" w:sz="0" w:space="0" w:color="auto"/>
      </w:divBdr>
    </w:div>
    <w:div w:id="459688445">
      <w:bodyDiv w:val="1"/>
      <w:marLeft w:val="0"/>
      <w:marRight w:val="0"/>
      <w:marTop w:val="0"/>
      <w:marBottom w:val="0"/>
      <w:divBdr>
        <w:top w:val="none" w:sz="0" w:space="0" w:color="auto"/>
        <w:left w:val="none" w:sz="0" w:space="0" w:color="auto"/>
        <w:bottom w:val="none" w:sz="0" w:space="0" w:color="auto"/>
        <w:right w:val="none" w:sz="0" w:space="0" w:color="auto"/>
      </w:divBdr>
    </w:div>
    <w:div w:id="484467534">
      <w:bodyDiv w:val="1"/>
      <w:marLeft w:val="0"/>
      <w:marRight w:val="0"/>
      <w:marTop w:val="0"/>
      <w:marBottom w:val="0"/>
      <w:divBdr>
        <w:top w:val="none" w:sz="0" w:space="0" w:color="auto"/>
        <w:left w:val="none" w:sz="0" w:space="0" w:color="auto"/>
        <w:bottom w:val="none" w:sz="0" w:space="0" w:color="auto"/>
        <w:right w:val="none" w:sz="0" w:space="0" w:color="auto"/>
      </w:divBdr>
    </w:div>
    <w:div w:id="512304244">
      <w:bodyDiv w:val="1"/>
      <w:marLeft w:val="0"/>
      <w:marRight w:val="0"/>
      <w:marTop w:val="0"/>
      <w:marBottom w:val="0"/>
      <w:divBdr>
        <w:top w:val="none" w:sz="0" w:space="0" w:color="auto"/>
        <w:left w:val="none" w:sz="0" w:space="0" w:color="auto"/>
        <w:bottom w:val="none" w:sz="0" w:space="0" w:color="auto"/>
        <w:right w:val="none" w:sz="0" w:space="0" w:color="auto"/>
      </w:divBdr>
    </w:div>
    <w:div w:id="530535499">
      <w:bodyDiv w:val="1"/>
      <w:marLeft w:val="0"/>
      <w:marRight w:val="0"/>
      <w:marTop w:val="0"/>
      <w:marBottom w:val="0"/>
      <w:divBdr>
        <w:top w:val="none" w:sz="0" w:space="0" w:color="auto"/>
        <w:left w:val="none" w:sz="0" w:space="0" w:color="auto"/>
        <w:bottom w:val="none" w:sz="0" w:space="0" w:color="auto"/>
        <w:right w:val="none" w:sz="0" w:space="0" w:color="auto"/>
      </w:divBdr>
    </w:div>
    <w:div w:id="533930813">
      <w:bodyDiv w:val="1"/>
      <w:marLeft w:val="0"/>
      <w:marRight w:val="0"/>
      <w:marTop w:val="0"/>
      <w:marBottom w:val="0"/>
      <w:divBdr>
        <w:top w:val="none" w:sz="0" w:space="0" w:color="auto"/>
        <w:left w:val="none" w:sz="0" w:space="0" w:color="auto"/>
        <w:bottom w:val="none" w:sz="0" w:space="0" w:color="auto"/>
        <w:right w:val="none" w:sz="0" w:space="0" w:color="auto"/>
      </w:divBdr>
    </w:div>
    <w:div w:id="553274600">
      <w:bodyDiv w:val="1"/>
      <w:marLeft w:val="0"/>
      <w:marRight w:val="0"/>
      <w:marTop w:val="0"/>
      <w:marBottom w:val="0"/>
      <w:divBdr>
        <w:top w:val="none" w:sz="0" w:space="0" w:color="auto"/>
        <w:left w:val="none" w:sz="0" w:space="0" w:color="auto"/>
        <w:bottom w:val="none" w:sz="0" w:space="0" w:color="auto"/>
        <w:right w:val="none" w:sz="0" w:space="0" w:color="auto"/>
      </w:divBdr>
    </w:div>
    <w:div w:id="554852858">
      <w:bodyDiv w:val="1"/>
      <w:marLeft w:val="0"/>
      <w:marRight w:val="0"/>
      <w:marTop w:val="0"/>
      <w:marBottom w:val="0"/>
      <w:divBdr>
        <w:top w:val="none" w:sz="0" w:space="0" w:color="auto"/>
        <w:left w:val="none" w:sz="0" w:space="0" w:color="auto"/>
        <w:bottom w:val="none" w:sz="0" w:space="0" w:color="auto"/>
        <w:right w:val="none" w:sz="0" w:space="0" w:color="auto"/>
      </w:divBdr>
    </w:div>
    <w:div w:id="596065645">
      <w:bodyDiv w:val="1"/>
      <w:marLeft w:val="0"/>
      <w:marRight w:val="0"/>
      <w:marTop w:val="0"/>
      <w:marBottom w:val="0"/>
      <w:divBdr>
        <w:top w:val="none" w:sz="0" w:space="0" w:color="auto"/>
        <w:left w:val="none" w:sz="0" w:space="0" w:color="auto"/>
        <w:bottom w:val="none" w:sz="0" w:space="0" w:color="auto"/>
        <w:right w:val="none" w:sz="0" w:space="0" w:color="auto"/>
      </w:divBdr>
    </w:div>
    <w:div w:id="606619637">
      <w:bodyDiv w:val="1"/>
      <w:marLeft w:val="0"/>
      <w:marRight w:val="0"/>
      <w:marTop w:val="0"/>
      <w:marBottom w:val="0"/>
      <w:divBdr>
        <w:top w:val="none" w:sz="0" w:space="0" w:color="auto"/>
        <w:left w:val="none" w:sz="0" w:space="0" w:color="auto"/>
        <w:bottom w:val="none" w:sz="0" w:space="0" w:color="auto"/>
        <w:right w:val="none" w:sz="0" w:space="0" w:color="auto"/>
      </w:divBdr>
    </w:div>
    <w:div w:id="635182947">
      <w:bodyDiv w:val="1"/>
      <w:marLeft w:val="0"/>
      <w:marRight w:val="0"/>
      <w:marTop w:val="0"/>
      <w:marBottom w:val="0"/>
      <w:divBdr>
        <w:top w:val="none" w:sz="0" w:space="0" w:color="auto"/>
        <w:left w:val="none" w:sz="0" w:space="0" w:color="auto"/>
        <w:bottom w:val="none" w:sz="0" w:space="0" w:color="auto"/>
        <w:right w:val="none" w:sz="0" w:space="0" w:color="auto"/>
      </w:divBdr>
    </w:div>
    <w:div w:id="743064083">
      <w:bodyDiv w:val="1"/>
      <w:marLeft w:val="0"/>
      <w:marRight w:val="0"/>
      <w:marTop w:val="0"/>
      <w:marBottom w:val="0"/>
      <w:divBdr>
        <w:top w:val="none" w:sz="0" w:space="0" w:color="auto"/>
        <w:left w:val="none" w:sz="0" w:space="0" w:color="auto"/>
        <w:bottom w:val="none" w:sz="0" w:space="0" w:color="auto"/>
        <w:right w:val="none" w:sz="0" w:space="0" w:color="auto"/>
      </w:divBdr>
    </w:div>
    <w:div w:id="757099470">
      <w:bodyDiv w:val="1"/>
      <w:marLeft w:val="0"/>
      <w:marRight w:val="0"/>
      <w:marTop w:val="0"/>
      <w:marBottom w:val="0"/>
      <w:divBdr>
        <w:top w:val="none" w:sz="0" w:space="0" w:color="auto"/>
        <w:left w:val="none" w:sz="0" w:space="0" w:color="auto"/>
        <w:bottom w:val="none" w:sz="0" w:space="0" w:color="auto"/>
        <w:right w:val="none" w:sz="0" w:space="0" w:color="auto"/>
      </w:divBdr>
    </w:div>
    <w:div w:id="759177215">
      <w:bodyDiv w:val="1"/>
      <w:marLeft w:val="0"/>
      <w:marRight w:val="0"/>
      <w:marTop w:val="0"/>
      <w:marBottom w:val="0"/>
      <w:divBdr>
        <w:top w:val="none" w:sz="0" w:space="0" w:color="auto"/>
        <w:left w:val="none" w:sz="0" w:space="0" w:color="auto"/>
        <w:bottom w:val="none" w:sz="0" w:space="0" w:color="auto"/>
        <w:right w:val="none" w:sz="0" w:space="0" w:color="auto"/>
      </w:divBdr>
    </w:div>
    <w:div w:id="834298343">
      <w:bodyDiv w:val="1"/>
      <w:marLeft w:val="0"/>
      <w:marRight w:val="0"/>
      <w:marTop w:val="0"/>
      <w:marBottom w:val="0"/>
      <w:divBdr>
        <w:top w:val="none" w:sz="0" w:space="0" w:color="auto"/>
        <w:left w:val="none" w:sz="0" w:space="0" w:color="auto"/>
        <w:bottom w:val="none" w:sz="0" w:space="0" w:color="auto"/>
        <w:right w:val="none" w:sz="0" w:space="0" w:color="auto"/>
      </w:divBdr>
    </w:div>
    <w:div w:id="1021783322">
      <w:bodyDiv w:val="1"/>
      <w:marLeft w:val="0"/>
      <w:marRight w:val="0"/>
      <w:marTop w:val="0"/>
      <w:marBottom w:val="0"/>
      <w:divBdr>
        <w:top w:val="none" w:sz="0" w:space="0" w:color="auto"/>
        <w:left w:val="none" w:sz="0" w:space="0" w:color="auto"/>
        <w:bottom w:val="none" w:sz="0" w:space="0" w:color="auto"/>
        <w:right w:val="none" w:sz="0" w:space="0" w:color="auto"/>
      </w:divBdr>
    </w:div>
    <w:div w:id="1074427721">
      <w:bodyDiv w:val="1"/>
      <w:marLeft w:val="0"/>
      <w:marRight w:val="0"/>
      <w:marTop w:val="0"/>
      <w:marBottom w:val="0"/>
      <w:divBdr>
        <w:top w:val="none" w:sz="0" w:space="0" w:color="auto"/>
        <w:left w:val="none" w:sz="0" w:space="0" w:color="auto"/>
        <w:bottom w:val="none" w:sz="0" w:space="0" w:color="auto"/>
        <w:right w:val="none" w:sz="0" w:space="0" w:color="auto"/>
      </w:divBdr>
    </w:div>
    <w:div w:id="1076825759">
      <w:bodyDiv w:val="1"/>
      <w:marLeft w:val="0"/>
      <w:marRight w:val="0"/>
      <w:marTop w:val="0"/>
      <w:marBottom w:val="0"/>
      <w:divBdr>
        <w:top w:val="none" w:sz="0" w:space="0" w:color="auto"/>
        <w:left w:val="none" w:sz="0" w:space="0" w:color="auto"/>
        <w:bottom w:val="none" w:sz="0" w:space="0" w:color="auto"/>
        <w:right w:val="none" w:sz="0" w:space="0" w:color="auto"/>
      </w:divBdr>
    </w:div>
    <w:div w:id="1123160456">
      <w:bodyDiv w:val="1"/>
      <w:marLeft w:val="0"/>
      <w:marRight w:val="0"/>
      <w:marTop w:val="0"/>
      <w:marBottom w:val="0"/>
      <w:divBdr>
        <w:top w:val="none" w:sz="0" w:space="0" w:color="auto"/>
        <w:left w:val="none" w:sz="0" w:space="0" w:color="auto"/>
        <w:bottom w:val="none" w:sz="0" w:space="0" w:color="auto"/>
        <w:right w:val="none" w:sz="0" w:space="0" w:color="auto"/>
      </w:divBdr>
    </w:div>
    <w:div w:id="1171530230">
      <w:bodyDiv w:val="1"/>
      <w:marLeft w:val="0"/>
      <w:marRight w:val="0"/>
      <w:marTop w:val="0"/>
      <w:marBottom w:val="0"/>
      <w:divBdr>
        <w:top w:val="none" w:sz="0" w:space="0" w:color="auto"/>
        <w:left w:val="none" w:sz="0" w:space="0" w:color="auto"/>
        <w:bottom w:val="none" w:sz="0" w:space="0" w:color="auto"/>
        <w:right w:val="none" w:sz="0" w:space="0" w:color="auto"/>
      </w:divBdr>
    </w:div>
    <w:div w:id="1195270203">
      <w:bodyDiv w:val="1"/>
      <w:marLeft w:val="0"/>
      <w:marRight w:val="0"/>
      <w:marTop w:val="0"/>
      <w:marBottom w:val="0"/>
      <w:divBdr>
        <w:top w:val="none" w:sz="0" w:space="0" w:color="auto"/>
        <w:left w:val="none" w:sz="0" w:space="0" w:color="auto"/>
        <w:bottom w:val="none" w:sz="0" w:space="0" w:color="auto"/>
        <w:right w:val="none" w:sz="0" w:space="0" w:color="auto"/>
      </w:divBdr>
    </w:div>
    <w:div w:id="1297099275">
      <w:bodyDiv w:val="1"/>
      <w:marLeft w:val="0"/>
      <w:marRight w:val="0"/>
      <w:marTop w:val="0"/>
      <w:marBottom w:val="0"/>
      <w:divBdr>
        <w:top w:val="none" w:sz="0" w:space="0" w:color="auto"/>
        <w:left w:val="none" w:sz="0" w:space="0" w:color="auto"/>
        <w:bottom w:val="none" w:sz="0" w:space="0" w:color="auto"/>
        <w:right w:val="none" w:sz="0" w:space="0" w:color="auto"/>
      </w:divBdr>
    </w:div>
    <w:div w:id="1386368462">
      <w:bodyDiv w:val="1"/>
      <w:marLeft w:val="0"/>
      <w:marRight w:val="0"/>
      <w:marTop w:val="0"/>
      <w:marBottom w:val="0"/>
      <w:divBdr>
        <w:top w:val="none" w:sz="0" w:space="0" w:color="auto"/>
        <w:left w:val="none" w:sz="0" w:space="0" w:color="auto"/>
        <w:bottom w:val="none" w:sz="0" w:space="0" w:color="auto"/>
        <w:right w:val="none" w:sz="0" w:space="0" w:color="auto"/>
      </w:divBdr>
    </w:div>
    <w:div w:id="1394498717">
      <w:bodyDiv w:val="1"/>
      <w:marLeft w:val="0"/>
      <w:marRight w:val="0"/>
      <w:marTop w:val="0"/>
      <w:marBottom w:val="0"/>
      <w:divBdr>
        <w:top w:val="none" w:sz="0" w:space="0" w:color="auto"/>
        <w:left w:val="none" w:sz="0" w:space="0" w:color="auto"/>
        <w:bottom w:val="none" w:sz="0" w:space="0" w:color="auto"/>
        <w:right w:val="none" w:sz="0" w:space="0" w:color="auto"/>
      </w:divBdr>
    </w:div>
    <w:div w:id="1467772611">
      <w:bodyDiv w:val="1"/>
      <w:marLeft w:val="0"/>
      <w:marRight w:val="0"/>
      <w:marTop w:val="0"/>
      <w:marBottom w:val="0"/>
      <w:divBdr>
        <w:top w:val="none" w:sz="0" w:space="0" w:color="auto"/>
        <w:left w:val="none" w:sz="0" w:space="0" w:color="auto"/>
        <w:bottom w:val="none" w:sz="0" w:space="0" w:color="auto"/>
        <w:right w:val="none" w:sz="0" w:space="0" w:color="auto"/>
      </w:divBdr>
    </w:div>
    <w:div w:id="1476294763">
      <w:bodyDiv w:val="1"/>
      <w:marLeft w:val="0"/>
      <w:marRight w:val="0"/>
      <w:marTop w:val="0"/>
      <w:marBottom w:val="0"/>
      <w:divBdr>
        <w:top w:val="none" w:sz="0" w:space="0" w:color="auto"/>
        <w:left w:val="none" w:sz="0" w:space="0" w:color="auto"/>
        <w:bottom w:val="none" w:sz="0" w:space="0" w:color="auto"/>
        <w:right w:val="none" w:sz="0" w:space="0" w:color="auto"/>
      </w:divBdr>
    </w:div>
    <w:div w:id="1493594613">
      <w:bodyDiv w:val="1"/>
      <w:marLeft w:val="0"/>
      <w:marRight w:val="0"/>
      <w:marTop w:val="0"/>
      <w:marBottom w:val="0"/>
      <w:divBdr>
        <w:top w:val="none" w:sz="0" w:space="0" w:color="auto"/>
        <w:left w:val="none" w:sz="0" w:space="0" w:color="auto"/>
        <w:bottom w:val="none" w:sz="0" w:space="0" w:color="auto"/>
        <w:right w:val="none" w:sz="0" w:space="0" w:color="auto"/>
      </w:divBdr>
    </w:div>
    <w:div w:id="1494301749">
      <w:bodyDiv w:val="1"/>
      <w:marLeft w:val="0"/>
      <w:marRight w:val="0"/>
      <w:marTop w:val="0"/>
      <w:marBottom w:val="0"/>
      <w:divBdr>
        <w:top w:val="none" w:sz="0" w:space="0" w:color="auto"/>
        <w:left w:val="none" w:sz="0" w:space="0" w:color="auto"/>
        <w:bottom w:val="none" w:sz="0" w:space="0" w:color="auto"/>
        <w:right w:val="none" w:sz="0" w:space="0" w:color="auto"/>
      </w:divBdr>
    </w:div>
    <w:div w:id="1496997242">
      <w:bodyDiv w:val="1"/>
      <w:marLeft w:val="0"/>
      <w:marRight w:val="0"/>
      <w:marTop w:val="0"/>
      <w:marBottom w:val="0"/>
      <w:divBdr>
        <w:top w:val="none" w:sz="0" w:space="0" w:color="auto"/>
        <w:left w:val="none" w:sz="0" w:space="0" w:color="auto"/>
        <w:bottom w:val="none" w:sz="0" w:space="0" w:color="auto"/>
        <w:right w:val="none" w:sz="0" w:space="0" w:color="auto"/>
      </w:divBdr>
    </w:div>
    <w:div w:id="1542356061">
      <w:bodyDiv w:val="1"/>
      <w:marLeft w:val="0"/>
      <w:marRight w:val="0"/>
      <w:marTop w:val="0"/>
      <w:marBottom w:val="0"/>
      <w:divBdr>
        <w:top w:val="none" w:sz="0" w:space="0" w:color="auto"/>
        <w:left w:val="none" w:sz="0" w:space="0" w:color="auto"/>
        <w:bottom w:val="none" w:sz="0" w:space="0" w:color="auto"/>
        <w:right w:val="none" w:sz="0" w:space="0" w:color="auto"/>
      </w:divBdr>
    </w:div>
    <w:div w:id="1544559954">
      <w:bodyDiv w:val="1"/>
      <w:marLeft w:val="0"/>
      <w:marRight w:val="0"/>
      <w:marTop w:val="0"/>
      <w:marBottom w:val="0"/>
      <w:divBdr>
        <w:top w:val="none" w:sz="0" w:space="0" w:color="auto"/>
        <w:left w:val="none" w:sz="0" w:space="0" w:color="auto"/>
        <w:bottom w:val="none" w:sz="0" w:space="0" w:color="auto"/>
        <w:right w:val="none" w:sz="0" w:space="0" w:color="auto"/>
      </w:divBdr>
    </w:div>
    <w:div w:id="1548372918">
      <w:bodyDiv w:val="1"/>
      <w:marLeft w:val="0"/>
      <w:marRight w:val="0"/>
      <w:marTop w:val="0"/>
      <w:marBottom w:val="0"/>
      <w:divBdr>
        <w:top w:val="none" w:sz="0" w:space="0" w:color="auto"/>
        <w:left w:val="none" w:sz="0" w:space="0" w:color="auto"/>
        <w:bottom w:val="none" w:sz="0" w:space="0" w:color="auto"/>
        <w:right w:val="none" w:sz="0" w:space="0" w:color="auto"/>
      </w:divBdr>
    </w:div>
    <w:div w:id="1549880478">
      <w:bodyDiv w:val="1"/>
      <w:marLeft w:val="0"/>
      <w:marRight w:val="0"/>
      <w:marTop w:val="0"/>
      <w:marBottom w:val="0"/>
      <w:divBdr>
        <w:top w:val="none" w:sz="0" w:space="0" w:color="auto"/>
        <w:left w:val="none" w:sz="0" w:space="0" w:color="auto"/>
        <w:bottom w:val="none" w:sz="0" w:space="0" w:color="auto"/>
        <w:right w:val="none" w:sz="0" w:space="0" w:color="auto"/>
      </w:divBdr>
    </w:div>
    <w:div w:id="1553497199">
      <w:bodyDiv w:val="1"/>
      <w:marLeft w:val="0"/>
      <w:marRight w:val="0"/>
      <w:marTop w:val="0"/>
      <w:marBottom w:val="0"/>
      <w:divBdr>
        <w:top w:val="none" w:sz="0" w:space="0" w:color="auto"/>
        <w:left w:val="none" w:sz="0" w:space="0" w:color="auto"/>
        <w:bottom w:val="none" w:sz="0" w:space="0" w:color="auto"/>
        <w:right w:val="none" w:sz="0" w:space="0" w:color="auto"/>
      </w:divBdr>
    </w:div>
    <w:div w:id="1576935905">
      <w:bodyDiv w:val="1"/>
      <w:marLeft w:val="0"/>
      <w:marRight w:val="0"/>
      <w:marTop w:val="0"/>
      <w:marBottom w:val="0"/>
      <w:divBdr>
        <w:top w:val="none" w:sz="0" w:space="0" w:color="auto"/>
        <w:left w:val="none" w:sz="0" w:space="0" w:color="auto"/>
        <w:bottom w:val="none" w:sz="0" w:space="0" w:color="auto"/>
        <w:right w:val="none" w:sz="0" w:space="0" w:color="auto"/>
      </w:divBdr>
    </w:div>
    <w:div w:id="1617101697">
      <w:bodyDiv w:val="1"/>
      <w:marLeft w:val="0"/>
      <w:marRight w:val="0"/>
      <w:marTop w:val="0"/>
      <w:marBottom w:val="0"/>
      <w:divBdr>
        <w:top w:val="none" w:sz="0" w:space="0" w:color="auto"/>
        <w:left w:val="none" w:sz="0" w:space="0" w:color="auto"/>
        <w:bottom w:val="none" w:sz="0" w:space="0" w:color="auto"/>
        <w:right w:val="none" w:sz="0" w:space="0" w:color="auto"/>
      </w:divBdr>
    </w:div>
    <w:div w:id="1632203967">
      <w:bodyDiv w:val="1"/>
      <w:marLeft w:val="0"/>
      <w:marRight w:val="0"/>
      <w:marTop w:val="0"/>
      <w:marBottom w:val="0"/>
      <w:divBdr>
        <w:top w:val="none" w:sz="0" w:space="0" w:color="auto"/>
        <w:left w:val="none" w:sz="0" w:space="0" w:color="auto"/>
        <w:bottom w:val="none" w:sz="0" w:space="0" w:color="auto"/>
        <w:right w:val="none" w:sz="0" w:space="0" w:color="auto"/>
      </w:divBdr>
    </w:div>
    <w:div w:id="1637442730">
      <w:bodyDiv w:val="1"/>
      <w:marLeft w:val="0"/>
      <w:marRight w:val="0"/>
      <w:marTop w:val="0"/>
      <w:marBottom w:val="0"/>
      <w:divBdr>
        <w:top w:val="none" w:sz="0" w:space="0" w:color="auto"/>
        <w:left w:val="none" w:sz="0" w:space="0" w:color="auto"/>
        <w:bottom w:val="none" w:sz="0" w:space="0" w:color="auto"/>
        <w:right w:val="none" w:sz="0" w:space="0" w:color="auto"/>
      </w:divBdr>
    </w:div>
    <w:div w:id="1710495763">
      <w:bodyDiv w:val="1"/>
      <w:marLeft w:val="0"/>
      <w:marRight w:val="0"/>
      <w:marTop w:val="0"/>
      <w:marBottom w:val="0"/>
      <w:divBdr>
        <w:top w:val="none" w:sz="0" w:space="0" w:color="auto"/>
        <w:left w:val="none" w:sz="0" w:space="0" w:color="auto"/>
        <w:bottom w:val="none" w:sz="0" w:space="0" w:color="auto"/>
        <w:right w:val="none" w:sz="0" w:space="0" w:color="auto"/>
      </w:divBdr>
    </w:div>
    <w:div w:id="1736052135">
      <w:bodyDiv w:val="1"/>
      <w:marLeft w:val="0"/>
      <w:marRight w:val="0"/>
      <w:marTop w:val="0"/>
      <w:marBottom w:val="0"/>
      <w:divBdr>
        <w:top w:val="none" w:sz="0" w:space="0" w:color="auto"/>
        <w:left w:val="none" w:sz="0" w:space="0" w:color="auto"/>
        <w:bottom w:val="none" w:sz="0" w:space="0" w:color="auto"/>
        <w:right w:val="none" w:sz="0" w:space="0" w:color="auto"/>
      </w:divBdr>
    </w:div>
    <w:div w:id="1757356540">
      <w:bodyDiv w:val="1"/>
      <w:marLeft w:val="0"/>
      <w:marRight w:val="0"/>
      <w:marTop w:val="0"/>
      <w:marBottom w:val="0"/>
      <w:divBdr>
        <w:top w:val="none" w:sz="0" w:space="0" w:color="auto"/>
        <w:left w:val="none" w:sz="0" w:space="0" w:color="auto"/>
        <w:bottom w:val="none" w:sz="0" w:space="0" w:color="auto"/>
        <w:right w:val="none" w:sz="0" w:space="0" w:color="auto"/>
      </w:divBdr>
    </w:div>
    <w:div w:id="1768960981">
      <w:bodyDiv w:val="1"/>
      <w:marLeft w:val="0"/>
      <w:marRight w:val="0"/>
      <w:marTop w:val="0"/>
      <w:marBottom w:val="0"/>
      <w:divBdr>
        <w:top w:val="none" w:sz="0" w:space="0" w:color="auto"/>
        <w:left w:val="none" w:sz="0" w:space="0" w:color="auto"/>
        <w:bottom w:val="none" w:sz="0" w:space="0" w:color="auto"/>
        <w:right w:val="none" w:sz="0" w:space="0" w:color="auto"/>
      </w:divBdr>
    </w:div>
    <w:div w:id="1794442735">
      <w:bodyDiv w:val="1"/>
      <w:marLeft w:val="0"/>
      <w:marRight w:val="0"/>
      <w:marTop w:val="0"/>
      <w:marBottom w:val="0"/>
      <w:divBdr>
        <w:top w:val="none" w:sz="0" w:space="0" w:color="auto"/>
        <w:left w:val="none" w:sz="0" w:space="0" w:color="auto"/>
        <w:bottom w:val="none" w:sz="0" w:space="0" w:color="auto"/>
        <w:right w:val="none" w:sz="0" w:space="0" w:color="auto"/>
      </w:divBdr>
    </w:div>
    <w:div w:id="1824614551">
      <w:bodyDiv w:val="1"/>
      <w:marLeft w:val="0"/>
      <w:marRight w:val="0"/>
      <w:marTop w:val="0"/>
      <w:marBottom w:val="0"/>
      <w:divBdr>
        <w:top w:val="none" w:sz="0" w:space="0" w:color="auto"/>
        <w:left w:val="none" w:sz="0" w:space="0" w:color="auto"/>
        <w:bottom w:val="none" w:sz="0" w:space="0" w:color="auto"/>
        <w:right w:val="none" w:sz="0" w:space="0" w:color="auto"/>
      </w:divBdr>
    </w:div>
    <w:div w:id="1850680953">
      <w:bodyDiv w:val="1"/>
      <w:marLeft w:val="0"/>
      <w:marRight w:val="0"/>
      <w:marTop w:val="0"/>
      <w:marBottom w:val="0"/>
      <w:divBdr>
        <w:top w:val="none" w:sz="0" w:space="0" w:color="auto"/>
        <w:left w:val="none" w:sz="0" w:space="0" w:color="auto"/>
        <w:bottom w:val="none" w:sz="0" w:space="0" w:color="auto"/>
        <w:right w:val="none" w:sz="0" w:space="0" w:color="auto"/>
      </w:divBdr>
    </w:div>
    <w:div w:id="1851722082">
      <w:bodyDiv w:val="1"/>
      <w:marLeft w:val="0"/>
      <w:marRight w:val="0"/>
      <w:marTop w:val="0"/>
      <w:marBottom w:val="0"/>
      <w:divBdr>
        <w:top w:val="none" w:sz="0" w:space="0" w:color="auto"/>
        <w:left w:val="none" w:sz="0" w:space="0" w:color="auto"/>
        <w:bottom w:val="none" w:sz="0" w:space="0" w:color="auto"/>
        <w:right w:val="none" w:sz="0" w:space="0" w:color="auto"/>
      </w:divBdr>
    </w:div>
    <w:div w:id="1861049486">
      <w:bodyDiv w:val="1"/>
      <w:marLeft w:val="0"/>
      <w:marRight w:val="0"/>
      <w:marTop w:val="0"/>
      <w:marBottom w:val="0"/>
      <w:divBdr>
        <w:top w:val="none" w:sz="0" w:space="0" w:color="auto"/>
        <w:left w:val="none" w:sz="0" w:space="0" w:color="auto"/>
        <w:bottom w:val="none" w:sz="0" w:space="0" w:color="auto"/>
        <w:right w:val="none" w:sz="0" w:space="0" w:color="auto"/>
      </w:divBdr>
    </w:div>
    <w:div w:id="1881941388">
      <w:bodyDiv w:val="1"/>
      <w:marLeft w:val="0"/>
      <w:marRight w:val="0"/>
      <w:marTop w:val="0"/>
      <w:marBottom w:val="0"/>
      <w:divBdr>
        <w:top w:val="none" w:sz="0" w:space="0" w:color="auto"/>
        <w:left w:val="none" w:sz="0" w:space="0" w:color="auto"/>
        <w:bottom w:val="none" w:sz="0" w:space="0" w:color="auto"/>
        <w:right w:val="none" w:sz="0" w:space="0" w:color="auto"/>
      </w:divBdr>
    </w:div>
    <w:div w:id="1896238028">
      <w:bodyDiv w:val="1"/>
      <w:marLeft w:val="0"/>
      <w:marRight w:val="0"/>
      <w:marTop w:val="0"/>
      <w:marBottom w:val="0"/>
      <w:divBdr>
        <w:top w:val="none" w:sz="0" w:space="0" w:color="auto"/>
        <w:left w:val="none" w:sz="0" w:space="0" w:color="auto"/>
        <w:bottom w:val="none" w:sz="0" w:space="0" w:color="auto"/>
        <w:right w:val="none" w:sz="0" w:space="0" w:color="auto"/>
      </w:divBdr>
    </w:div>
    <w:div w:id="1927038248">
      <w:bodyDiv w:val="1"/>
      <w:marLeft w:val="0"/>
      <w:marRight w:val="0"/>
      <w:marTop w:val="0"/>
      <w:marBottom w:val="0"/>
      <w:divBdr>
        <w:top w:val="none" w:sz="0" w:space="0" w:color="auto"/>
        <w:left w:val="none" w:sz="0" w:space="0" w:color="auto"/>
        <w:bottom w:val="none" w:sz="0" w:space="0" w:color="auto"/>
        <w:right w:val="none" w:sz="0" w:space="0" w:color="auto"/>
      </w:divBdr>
    </w:div>
    <w:div w:id="1949120240">
      <w:bodyDiv w:val="1"/>
      <w:marLeft w:val="0"/>
      <w:marRight w:val="0"/>
      <w:marTop w:val="0"/>
      <w:marBottom w:val="0"/>
      <w:divBdr>
        <w:top w:val="none" w:sz="0" w:space="0" w:color="auto"/>
        <w:left w:val="none" w:sz="0" w:space="0" w:color="auto"/>
        <w:bottom w:val="none" w:sz="0" w:space="0" w:color="auto"/>
        <w:right w:val="none" w:sz="0" w:space="0" w:color="auto"/>
      </w:divBdr>
    </w:div>
    <w:div w:id="1949576639">
      <w:bodyDiv w:val="1"/>
      <w:marLeft w:val="0"/>
      <w:marRight w:val="0"/>
      <w:marTop w:val="0"/>
      <w:marBottom w:val="0"/>
      <w:divBdr>
        <w:top w:val="none" w:sz="0" w:space="0" w:color="auto"/>
        <w:left w:val="none" w:sz="0" w:space="0" w:color="auto"/>
        <w:bottom w:val="none" w:sz="0" w:space="0" w:color="auto"/>
        <w:right w:val="none" w:sz="0" w:space="0" w:color="auto"/>
      </w:divBdr>
    </w:div>
    <w:div w:id="1950894594">
      <w:bodyDiv w:val="1"/>
      <w:marLeft w:val="0"/>
      <w:marRight w:val="0"/>
      <w:marTop w:val="0"/>
      <w:marBottom w:val="0"/>
      <w:divBdr>
        <w:top w:val="none" w:sz="0" w:space="0" w:color="auto"/>
        <w:left w:val="none" w:sz="0" w:space="0" w:color="auto"/>
        <w:bottom w:val="none" w:sz="0" w:space="0" w:color="auto"/>
        <w:right w:val="none" w:sz="0" w:space="0" w:color="auto"/>
      </w:divBdr>
    </w:div>
    <w:div w:id="2003122442">
      <w:bodyDiv w:val="1"/>
      <w:marLeft w:val="0"/>
      <w:marRight w:val="0"/>
      <w:marTop w:val="0"/>
      <w:marBottom w:val="0"/>
      <w:divBdr>
        <w:top w:val="none" w:sz="0" w:space="0" w:color="auto"/>
        <w:left w:val="none" w:sz="0" w:space="0" w:color="auto"/>
        <w:bottom w:val="none" w:sz="0" w:space="0" w:color="auto"/>
        <w:right w:val="none" w:sz="0" w:space="0" w:color="auto"/>
      </w:divBdr>
    </w:div>
    <w:div w:id="2013874180">
      <w:bodyDiv w:val="1"/>
      <w:marLeft w:val="0"/>
      <w:marRight w:val="0"/>
      <w:marTop w:val="0"/>
      <w:marBottom w:val="0"/>
      <w:divBdr>
        <w:top w:val="none" w:sz="0" w:space="0" w:color="auto"/>
        <w:left w:val="none" w:sz="0" w:space="0" w:color="auto"/>
        <w:bottom w:val="none" w:sz="0" w:space="0" w:color="auto"/>
        <w:right w:val="none" w:sz="0" w:space="0" w:color="auto"/>
      </w:divBdr>
    </w:div>
    <w:div w:id="2032023671">
      <w:bodyDiv w:val="1"/>
      <w:marLeft w:val="0"/>
      <w:marRight w:val="0"/>
      <w:marTop w:val="0"/>
      <w:marBottom w:val="0"/>
      <w:divBdr>
        <w:top w:val="none" w:sz="0" w:space="0" w:color="auto"/>
        <w:left w:val="none" w:sz="0" w:space="0" w:color="auto"/>
        <w:bottom w:val="none" w:sz="0" w:space="0" w:color="auto"/>
        <w:right w:val="none" w:sz="0" w:space="0" w:color="auto"/>
      </w:divBdr>
    </w:div>
    <w:div w:id="2033335784">
      <w:bodyDiv w:val="1"/>
      <w:marLeft w:val="0"/>
      <w:marRight w:val="0"/>
      <w:marTop w:val="0"/>
      <w:marBottom w:val="0"/>
      <w:divBdr>
        <w:top w:val="none" w:sz="0" w:space="0" w:color="auto"/>
        <w:left w:val="none" w:sz="0" w:space="0" w:color="auto"/>
        <w:bottom w:val="none" w:sz="0" w:space="0" w:color="auto"/>
        <w:right w:val="none" w:sz="0" w:space="0" w:color="auto"/>
      </w:divBdr>
    </w:div>
    <w:div w:id="2092391007">
      <w:bodyDiv w:val="1"/>
      <w:marLeft w:val="0"/>
      <w:marRight w:val="0"/>
      <w:marTop w:val="0"/>
      <w:marBottom w:val="0"/>
      <w:divBdr>
        <w:top w:val="none" w:sz="0" w:space="0" w:color="auto"/>
        <w:left w:val="none" w:sz="0" w:space="0" w:color="auto"/>
        <w:bottom w:val="none" w:sz="0" w:space="0" w:color="auto"/>
        <w:right w:val="none" w:sz="0" w:space="0" w:color="auto"/>
      </w:divBdr>
    </w:div>
    <w:div w:id="21224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hart" Target="charts/chart10.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chart" Target="charts/chart13.xml"/><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chart" Target="charts/chart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kvhanford2k\users\NLynn\My%20Documents\QUALITY%20MANAGEMENT\Quality%20Work%20Plan\Reports%20and%20Analysis%20Information\FY%202016-2017%20FINAL%20DATA\Copy%20of%20QWP%202016-2017%20Graphs%20and%20Tabl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kvhanford2k\users\NLynn\My%20Documents\QUALITY%20MANAGEMENT\No%20Show\CLIN-000X%20Calculator%20-%20Adult%20Services%20FY%202016-2017%20No%20exclusion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kvhanford2k\users\NLynn\My%20Documents\QUALITY%20MANAGEMENT\No%20Show\CLIN-000X%20Calculator%20-%20Medications%20Services%20FY%202016-2017%20No%20Exclusion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kvhanford2k\users\NLynn\My%20Documents\QUALITY%20MANAGEMENT\Quality%20Work%20Plan\Reports%20and%20Analysis%20Information\FY%202016-2017%20FINAL%20DATA\discharges16-1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rsmith\AppData\Local\Microsoft\Windows\Temporary%20Internet%20Files\Content.Outlook\Z67GYAVL\2016-2017%20assessme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kvhanford2k\users\rsmith\My%20Documents\QM%20stuff\QM%20Work%20plan\QWP%2016-17\Copy%20of%2024-7%20Test%20Call%20Analysis%20FY16-17%20Lo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vhanford2k\users\rsmith\My%20Documents\QM%20stuff\QM%20Work%20plan\QWP%2016-17\Copy%20of%20PROBLEM%20RESOLUTION%20FY16-17%20Q1%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kvhanford2k\users\rsmith\My%20Documents\QM%20stuff\QM%20Work%20plan\QWP%2016-17\Copy%20of%20PROBLEM%20RESOLUTION%20FY16-17%20Q1%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kvhanford2k\users\rsmith\My%20Documents\QM%20stuff\Quality%20Review%20Worksheet\Copy%20of%20QWP%202016-2017%20Graphs%20and%20Tab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kvhanford2k\users\rsmith\My%20Documents\QM%20stuff\Quality%20Review%20Worksheet\Copy%20of%20QWP%202016-2017%20Graphs%20and%20Tab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kvhanford2k\users\rsmith\My%20Documents\QM%20stuff\Quality%20Review%20Worksheet\common%20reason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kvhanford2k\users\rsmith\My%20Documents\QM%20stuff\QM%20Work%20plan\QWP%2016-17\Copy%20of%20A-6%20SERVICE%20CODE%20-%20LOCATION%20FY16-17%20(00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kvhanford2k\users\rsmith\My%20Documents\QM%20stuff\QM%20Work%20plan\QWP%2016-17\Copy%20of%20A-6%20SERVICE%20CODE%20-%20LOCATION%20FY16-17%20(00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kvhanford2k\users\rsmith\My%20Documents\QM%20stuff\QM%20Work%20plan\QWP%2016-17\Copy%20of%20A-6%20SERVICE%20CODE%20-%20LOCATION%20FY16-17%20(0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NOA-A</a:t>
            </a:r>
            <a:r>
              <a:rPr lang="en-US" baseline="0"/>
              <a:t> by Age Range</a:t>
            </a:r>
          </a:p>
          <a:p>
            <a:pPr>
              <a:defRPr sz="1400" b="0" i="0" u="none" strike="noStrike" kern="1200" spc="0" baseline="0">
                <a:solidFill>
                  <a:schemeClr val="tx1">
                    <a:lumMod val="65000"/>
                    <a:lumOff val="35000"/>
                  </a:schemeClr>
                </a:solidFill>
                <a:latin typeface="+mn-lt"/>
                <a:ea typeface="+mn-ea"/>
                <a:cs typeface="+mn-cs"/>
              </a:defRPr>
            </a:pPr>
            <a:r>
              <a:rPr lang="en-US" baseline="0"/>
              <a:t>FY16-17</a:t>
            </a:r>
          </a:p>
          <a:p>
            <a:pPr>
              <a:defRPr sz="1400" b="0" i="0" u="none" strike="noStrike" kern="1200" spc="0" baseline="0">
                <a:solidFill>
                  <a:schemeClr val="tx1">
                    <a:lumMod val="65000"/>
                    <a:lumOff val="35000"/>
                  </a:schemeClr>
                </a:solidFill>
                <a:latin typeface="+mn-lt"/>
                <a:ea typeface="+mn-ea"/>
                <a:cs typeface="+mn-cs"/>
              </a:defRPr>
            </a:pPr>
            <a:r>
              <a:rPr lang="en-US" sz="800" baseline="0"/>
              <a:t>n=109</a:t>
            </a:r>
            <a:endParaRPr lang="en-US" sz="800"/>
          </a:p>
        </c:rich>
      </c:tx>
      <c:overlay val="0"/>
      <c:spPr>
        <a:noFill/>
        <a:ln>
          <a:noFill/>
        </a:ln>
        <a:effectLst/>
      </c:spPr>
    </c:title>
    <c:autoTitleDeleted val="0"/>
    <c:plotArea>
      <c:layout/>
      <c:pieChart>
        <c:varyColors val="1"/>
        <c:ser>
          <c:idx val="1"/>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A18-478B-B444-3B9ADFAF030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A18-478B-B444-3B9ADFAF030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A18-478B-B444-3B9ADFAF030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A18-478B-B444-3B9ADFAF030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7A18-478B-B444-3B9ADFAF030E}"/>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7A18-478B-B444-3B9ADFAF030E}"/>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7A18-478B-B444-3B9ADFAF030E}"/>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7A18-478B-B444-3B9ADFAF030E}"/>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7A18-478B-B444-3B9ADFAF030E}"/>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7A18-478B-B444-3B9ADFAF030E}"/>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7A18-478B-B444-3B9ADFAF030E}"/>
              </c:ext>
            </c:extLst>
          </c:dPt>
          <c:dPt>
            <c:idx val="11"/>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7-7A18-478B-B444-3B9ADFAF030E}"/>
              </c:ext>
            </c:extLst>
          </c:dPt>
          <c:dPt>
            <c:idx val="12"/>
            <c:bubble3D val="0"/>
            <c:spPr>
              <a:solidFill>
                <a:schemeClr val="accent1">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9-7A18-478B-B444-3B9ADFAF030E}"/>
              </c:ext>
            </c:extLst>
          </c:dPt>
          <c:dPt>
            <c:idx val="13"/>
            <c:bubble3D val="0"/>
            <c:spPr>
              <a:solidFill>
                <a:schemeClr val="accent2">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B-7A18-478B-B444-3B9ADFAF030E}"/>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dLbl>
            <c:dLbl>
              <c:idx val="7"/>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NOA!$G$37:$T$37</c:f>
              <c:strCache>
                <c:ptCount val="14"/>
                <c:pt idx="0">
                  <c:v>0-5</c:v>
                </c:pt>
                <c:pt idx="1">
                  <c:v>06-10</c:v>
                </c:pt>
                <c:pt idx="2">
                  <c:v>11-15</c:v>
                </c:pt>
                <c:pt idx="3">
                  <c:v>16-20</c:v>
                </c:pt>
                <c:pt idx="4">
                  <c:v>21-25</c:v>
                </c:pt>
                <c:pt idx="5">
                  <c:v>26-30</c:v>
                </c:pt>
                <c:pt idx="6">
                  <c:v>31-35</c:v>
                </c:pt>
                <c:pt idx="7">
                  <c:v>36-40</c:v>
                </c:pt>
                <c:pt idx="8">
                  <c:v>41-45</c:v>
                </c:pt>
                <c:pt idx="9">
                  <c:v>46-50</c:v>
                </c:pt>
                <c:pt idx="10">
                  <c:v>51-55</c:v>
                </c:pt>
                <c:pt idx="11">
                  <c:v>56-60</c:v>
                </c:pt>
                <c:pt idx="12">
                  <c:v>61-65</c:v>
                </c:pt>
                <c:pt idx="13">
                  <c:v>66-70+</c:v>
                </c:pt>
              </c:strCache>
            </c:strRef>
          </c:cat>
          <c:val>
            <c:numRef>
              <c:f>NOA!$G$39:$T$39</c:f>
              <c:numCache>
                <c:formatCode>0.00%</c:formatCode>
                <c:ptCount val="14"/>
                <c:pt idx="0">
                  <c:v>3.669724770642202E-2</c:v>
                </c:pt>
                <c:pt idx="1">
                  <c:v>0.23853211009174313</c:v>
                </c:pt>
                <c:pt idx="2">
                  <c:v>0.19266055045871561</c:v>
                </c:pt>
                <c:pt idx="3">
                  <c:v>0.11926605504587157</c:v>
                </c:pt>
                <c:pt idx="4">
                  <c:v>4.5871559633027525E-2</c:v>
                </c:pt>
                <c:pt idx="5">
                  <c:v>6.4220183486238536E-2</c:v>
                </c:pt>
                <c:pt idx="6">
                  <c:v>7.3394495412844041E-2</c:v>
                </c:pt>
                <c:pt idx="7">
                  <c:v>9.1743119266055051E-2</c:v>
                </c:pt>
                <c:pt idx="8">
                  <c:v>9.1743119266055051E-3</c:v>
                </c:pt>
                <c:pt idx="9">
                  <c:v>5.5045871559633031E-2</c:v>
                </c:pt>
                <c:pt idx="10">
                  <c:v>2.7522935779816515E-2</c:v>
                </c:pt>
                <c:pt idx="11">
                  <c:v>1.834862385321101E-2</c:v>
                </c:pt>
                <c:pt idx="12">
                  <c:v>9.1743119266055051E-3</c:v>
                </c:pt>
                <c:pt idx="13">
                  <c:v>1.834862385321101E-2</c:v>
                </c:pt>
              </c:numCache>
            </c:numRef>
          </c:val>
          <c:extLst xmlns:c16r2="http://schemas.microsoft.com/office/drawing/2015/06/chart">
            <c:ext xmlns:c16="http://schemas.microsoft.com/office/drawing/2014/chart" uri="{C3380CC4-5D6E-409C-BE32-E72D297353CC}">
              <c16:uniqueId val="{0000001C-7A18-478B-B444-3B9ADFAF030E}"/>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7180524607777401"/>
          <c:y val="0.21777260521418657"/>
          <c:w val="0.21532197983941129"/>
          <c:h val="0.727487770726118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0" normalizeH="0" baseline="0">
                <a:solidFill>
                  <a:schemeClr val="tx1">
                    <a:lumMod val="65000"/>
                    <a:lumOff val="35000"/>
                  </a:schemeClr>
                </a:solidFill>
                <a:latin typeface="+mj-lt"/>
                <a:ea typeface="+mj-ea"/>
                <a:cs typeface="+mj-cs"/>
              </a:defRPr>
            </a:pPr>
            <a:r>
              <a:rPr lang="en-US" sz="1200"/>
              <a:t>Rates of No-Shows: OP Clinicians/Non-Psychiatrists- FY 2016-2017</a:t>
            </a:r>
          </a:p>
          <a:p>
            <a:pPr>
              <a:defRPr sz="1200" b="0" i="0" u="none" strike="noStrike" kern="1200" cap="none" spc="0" normalizeH="0" baseline="0">
                <a:solidFill>
                  <a:schemeClr val="tx1">
                    <a:lumMod val="65000"/>
                    <a:lumOff val="35000"/>
                  </a:schemeClr>
                </a:solidFill>
                <a:latin typeface="+mj-lt"/>
                <a:ea typeface="+mj-ea"/>
                <a:cs typeface="+mj-cs"/>
              </a:defRPr>
            </a:pPr>
            <a:r>
              <a:rPr lang="en-US" sz="1200"/>
              <a:t>Goal=20% or Less</a:t>
            </a:r>
          </a:p>
          <a:p>
            <a:pPr>
              <a:defRPr sz="1200" b="0" i="0" u="none" strike="noStrike" kern="1200" cap="none" spc="0" normalizeH="0" baseline="0">
                <a:solidFill>
                  <a:schemeClr val="tx1">
                    <a:lumMod val="65000"/>
                    <a:lumOff val="35000"/>
                  </a:schemeClr>
                </a:solidFill>
                <a:latin typeface="+mj-lt"/>
                <a:ea typeface="+mj-ea"/>
                <a:cs typeface="+mj-cs"/>
              </a:defRPr>
            </a:pPr>
            <a:r>
              <a:rPr lang="en-US" sz="1200"/>
              <a:t>Annual Average=22.84%</a:t>
            </a:r>
          </a:p>
        </c:rich>
      </c:tx>
      <c:overlay val="0"/>
      <c:spPr>
        <a:noFill/>
        <a:ln>
          <a:noFill/>
        </a:ln>
        <a:effectLst/>
      </c:spPr>
    </c:title>
    <c:autoTitleDeleted val="0"/>
    <c:plotArea>
      <c:layout/>
      <c:lineChart>
        <c:grouping val="standard"/>
        <c:varyColors val="0"/>
        <c:ser>
          <c:idx val="0"/>
          <c:order val="0"/>
          <c:tx>
            <c:strRef>
              <c:f>'FY Summary &amp; OP Graph'!$I$25</c:f>
              <c:strCache>
                <c:ptCount val="1"/>
                <c:pt idx="0">
                  <c:v>All</c:v>
                </c:pt>
              </c:strCache>
            </c:strRef>
          </c:tx>
          <c:spPr>
            <a:ln w="38100" cap="rnd">
              <a:solidFill>
                <a:schemeClr val="accent1"/>
              </a:solidFill>
              <a:round/>
            </a:ln>
            <a:effectLst/>
          </c:spPr>
          <c:marker>
            <c:symbol val="none"/>
          </c:marker>
          <c:dLbls>
            <c:dLbl>
              <c:idx val="2"/>
              <c:layout>
                <c:manualLayout>
                  <c:x val="-8.0735945898031361E-2"/>
                  <c:y val="3.501159356986693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CFC-46E4-9D22-943001BD9CAB}"/>
                </c:ext>
              </c:extLst>
            </c:dLbl>
            <c:dLbl>
              <c:idx val="3"/>
              <c:layout>
                <c:manualLayout>
                  <c:x val="-8.2483017464662061E-3"/>
                  <c:y val="2.763492336394748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CFC-46E4-9D22-943001BD9C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'FY Summary &amp; OP Graph'!$H$26:$H$29</c:f>
              <c:strCache>
                <c:ptCount val="4"/>
                <c:pt idx="0">
                  <c:v>Quarter 1</c:v>
                </c:pt>
                <c:pt idx="1">
                  <c:v>Quarter 2</c:v>
                </c:pt>
                <c:pt idx="2">
                  <c:v>Quarter 3</c:v>
                </c:pt>
                <c:pt idx="3">
                  <c:v>Quarter 4</c:v>
                </c:pt>
              </c:strCache>
            </c:strRef>
          </c:cat>
          <c:val>
            <c:numRef>
              <c:f>'FY Summary &amp; OP Graph'!$I$26:$I$29</c:f>
              <c:numCache>
                <c:formatCode>0.00</c:formatCode>
                <c:ptCount val="4"/>
                <c:pt idx="0">
                  <c:v>23.865811099853655</c:v>
                </c:pt>
                <c:pt idx="1">
                  <c:v>22.350626997787064</c:v>
                </c:pt>
                <c:pt idx="2">
                  <c:v>20.95735633580367</c:v>
                </c:pt>
                <c:pt idx="3">
                  <c:v>24.177925057354066</c:v>
                </c:pt>
              </c:numCache>
            </c:numRef>
          </c:val>
          <c:smooth val="0"/>
          <c:extLst xmlns:c16r2="http://schemas.microsoft.com/office/drawing/2015/06/chart">
            <c:ext xmlns:c16="http://schemas.microsoft.com/office/drawing/2014/chart" uri="{C3380CC4-5D6E-409C-BE32-E72D297353CC}">
              <c16:uniqueId val="{00000002-ECFC-46E4-9D22-943001BD9CAB}"/>
            </c:ext>
          </c:extLst>
        </c:ser>
        <c:ser>
          <c:idx val="1"/>
          <c:order val="1"/>
          <c:tx>
            <c:strRef>
              <c:f>'FY Summary &amp; OP Graph'!$J$25</c:f>
              <c:strCache>
                <c:ptCount val="1"/>
                <c:pt idx="0">
                  <c:v>Adult</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'FY Summary &amp; OP Graph'!$H$26:$H$29</c:f>
              <c:strCache>
                <c:ptCount val="4"/>
                <c:pt idx="0">
                  <c:v>Quarter 1</c:v>
                </c:pt>
                <c:pt idx="1">
                  <c:v>Quarter 2</c:v>
                </c:pt>
                <c:pt idx="2">
                  <c:v>Quarter 3</c:v>
                </c:pt>
                <c:pt idx="3">
                  <c:v>Quarter 4</c:v>
                </c:pt>
              </c:strCache>
            </c:strRef>
          </c:cat>
          <c:val>
            <c:numRef>
              <c:f>'FY Summary &amp; OP Graph'!$J$26:$J$29</c:f>
              <c:numCache>
                <c:formatCode>0.00</c:formatCode>
                <c:ptCount val="4"/>
                <c:pt idx="0">
                  <c:v>25.821761293724734</c:v>
                </c:pt>
                <c:pt idx="1">
                  <c:v>24.927378358750907</c:v>
                </c:pt>
                <c:pt idx="2">
                  <c:v>22.254545454545454</c:v>
                </c:pt>
                <c:pt idx="3">
                  <c:v>24.995301635031009</c:v>
                </c:pt>
              </c:numCache>
            </c:numRef>
          </c:val>
          <c:smooth val="0"/>
          <c:extLst xmlns:c16r2="http://schemas.microsoft.com/office/drawing/2015/06/chart">
            <c:ext xmlns:c16="http://schemas.microsoft.com/office/drawing/2014/chart" uri="{C3380CC4-5D6E-409C-BE32-E72D297353CC}">
              <c16:uniqueId val="{00000003-ECFC-46E4-9D22-943001BD9CAB}"/>
            </c:ext>
          </c:extLst>
        </c:ser>
        <c:ser>
          <c:idx val="2"/>
          <c:order val="2"/>
          <c:tx>
            <c:strRef>
              <c:f>'FY Summary &amp; OP Graph'!$K$25</c:f>
              <c:strCache>
                <c:ptCount val="1"/>
                <c:pt idx="0">
                  <c:v>Children</c:v>
                </c:pt>
              </c:strCache>
            </c:strRef>
          </c:tx>
          <c:spPr>
            <a:ln w="38100"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'FY Summary &amp; OP Graph'!$H$26:$H$29</c:f>
              <c:strCache>
                <c:ptCount val="4"/>
                <c:pt idx="0">
                  <c:v>Quarter 1</c:v>
                </c:pt>
                <c:pt idx="1">
                  <c:v>Quarter 2</c:v>
                </c:pt>
                <c:pt idx="2">
                  <c:v>Quarter 3</c:v>
                </c:pt>
                <c:pt idx="3">
                  <c:v>Quarter 4</c:v>
                </c:pt>
              </c:strCache>
            </c:strRef>
          </c:cat>
          <c:val>
            <c:numRef>
              <c:f>'FY Summary &amp; OP Graph'!$K$26:$K$29</c:f>
              <c:numCache>
                <c:formatCode>0.00</c:formatCode>
                <c:ptCount val="4"/>
                <c:pt idx="0">
                  <c:v>20.381966186599875</c:v>
                </c:pt>
                <c:pt idx="1">
                  <c:v>16.945925361766946</c:v>
                </c:pt>
                <c:pt idx="2">
                  <c:v>18.344928597583301</c:v>
                </c:pt>
                <c:pt idx="3">
                  <c:v>22.455445544554458</c:v>
                </c:pt>
              </c:numCache>
            </c:numRef>
          </c:val>
          <c:smooth val="0"/>
          <c:extLst xmlns:c16r2="http://schemas.microsoft.com/office/drawing/2015/06/chart">
            <c:ext xmlns:c16="http://schemas.microsoft.com/office/drawing/2014/chart" uri="{C3380CC4-5D6E-409C-BE32-E72D297353CC}">
              <c16:uniqueId val="{00000004-ECFC-46E4-9D22-943001BD9CAB}"/>
            </c:ext>
          </c:extLst>
        </c:ser>
        <c:dLbls>
          <c:showLegendKey val="0"/>
          <c:showVal val="0"/>
          <c:showCatName val="0"/>
          <c:showSerName val="0"/>
          <c:showPercent val="0"/>
          <c:showBubbleSize val="0"/>
        </c:dLbls>
        <c:marker val="1"/>
        <c:smooth val="0"/>
        <c:axId val="132839680"/>
        <c:axId val="133120000"/>
      </c:lineChart>
      <c:catAx>
        <c:axId val="132839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33120000"/>
        <c:crosses val="autoZero"/>
        <c:auto val="1"/>
        <c:lblAlgn val="ctr"/>
        <c:lblOffset val="100"/>
        <c:noMultiLvlLbl val="0"/>
      </c:catAx>
      <c:valAx>
        <c:axId val="13312000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8396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0" normalizeH="0" baseline="0">
                <a:solidFill>
                  <a:schemeClr val="tx1">
                    <a:lumMod val="65000"/>
                    <a:lumOff val="35000"/>
                  </a:schemeClr>
                </a:solidFill>
                <a:latin typeface="+mj-lt"/>
                <a:ea typeface="+mj-ea"/>
                <a:cs typeface="+mj-cs"/>
              </a:defRPr>
            </a:pPr>
            <a:r>
              <a:rPr lang="en-US" sz="1200"/>
              <a:t>Rates of No-Shows: Medications Services</a:t>
            </a:r>
          </a:p>
          <a:p>
            <a:pPr>
              <a:defRPr sz="1200" b="0" i="0" u="none" strike="noStrike" kern="1200" cap="none" spc="0" normalizeH="0" baseline="0">
                <a:solidFill>
                  <a:schemeClr val="tx1">
                    <a:lumMod val="65000"/>
                    <a:lumOff val="35000"/>
                  </a:schemeClr>
                </a:solidFill>
                <a:latin typeface="+mj-lt"/>
                <a:ea typeface="+mj-ea"/>
                <a:cs typeface="+mj-cs"/>
              </a:defRPr>
            </a:pPr>
            <a:r>
              <a:rPr lang="en-US" sz="1200"/>
              <a:t>Goal=20% or Less</a:t>
            </a:r>
          </a:p>
          <a:p>
            <a:pPr>
              <a:defRPr sz="1200" b="0" i="0" u="none" strike="noStrike" kern="1200" cap="none" spc="0" normalizeH="0" baseline="0">
                <a:solidFill>
                  <a:schemeClr val="tx1">
                    <a:lumMod val="65000"/>
                    <a:lumOff val="35000"/>
                  </a:schemeClr>
                </a:solidFill>
                <a:latin typeface="+mj-lt"/>
                <a:ea typeface="+mj-ea"/>
                <a:cs typeface="+mj-cs"/>
              </a:defRPr>
            </a:pPr>
            <a:r>
              <a:rPr lang="en-US" sz="1200"/>
              <a:t>Annual Average=16.43%</a:t>
            </a:r>
          </a:p>
        </c:rich>
      </c:tx>
      <c:overlay val="0"/>
      <c:spPr>
        <a:noFill/>
        <a:ln>
          <a:noFill/>
        </a:ln>
        <a:effectLst/>
      </c:spPr>
    </c:title>
    <c:autoTitleDeleted val="0"/>
    <c:plotArea>
      <c:layout/>
      <c:lineChart>
        <c:grouping val="standard"/>
        <c:varyColors val="0"/>
        <c:ser>
          <c:idx val="0"/>
          <c:order val="0"/>
          <c:tx>
            <c:strRef>
              <c:f>'FY Summary'!$B$24</c:f>
              <c:strCache>
                <c:ptCount val="1"/>
                <c:pt idx="0">
                  <c:v>All</c:v>
                </c:pt>
              </c:strCache>
            </c:strRef>
          </c:tx>
          <c:spPr>
            <a:ln w="38100" cap="rnd">
              <a:solidFill>
                <a:schemeClr val="accent1"/>
              </a:solidFill>
              <a:round/>
            </a:ln>
            <a:effectLst/>
          </c:spPr>
          <c:marker>
            <c:symbol val="none"/>
          </c:marker>
          <c:dLbls>
            <c:dLbl>
              <c:idx val="0"/>
              <c:dLblPos val="l"/>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3AA-4F55-B0DD-4C471D430AAB}"/>
                </c:ext>
              </c:extLst>
            </c:dLbl>
            <c:dLbl>
              <c:idx val="1"/>
              <c:layout>
                <c:manualLayout>
                  <c:x val="-1.4350112795741868E-2"/>
                  <c:y val="2.632032433565764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3AA-4F55-B0DD-4C471D430A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'FY Summary'!$A$25:$A$28</c:f>
              <c:strCache>
                <c:ptCount val="4"/>
                <c:pt idx="0">
                  <c:v>Quarter 1</c:v>
                </c:pt>
                <c:pt idx="1">
                  <c:v>Quarter 2</c:v>
                </c:pt>
                <c:pt idx="2">
                  <c:v>Quarter 3</c:v>
                </c:pt>
                <c:pt idx="3">
                  <c:v>Quarter 4</c:v>
                </c:pt>
              </c:strCache>
            </c:strRef>
          </c:cat>
          <c:val>
            <c:numRef>
              <c:f>'FY Summary'!$B$25:$B$28</c:f>
              <c:numCache>
                <c:formatCode>0.00</c:formatCode>
                <c:ptCount val="4"/>
                <c:pt idx="0">
                  <c:v>19.634394041976979</c:v>
                </c:pt>
                <c:pt idx="1">
                  <c:v>15.661861074705111</c:v>
                </c:pt>
                <c:pt idx="2">
                  <c:v>14.769820971867006</c:v>
                </c:pt>
                <c:pt idx="3">
                  <c:v>15.824710894704808</c:v>
                </c:pt>
              </c:numCache>
            </c:numRef>
          </c:val>
          <c:smooth val="0"/>
          <c:extLst xmlns:c16r2="http://schemas.microsoft.com/office/drawing/2015/06/chart">
            <c:ext xmlns:c16="http://schemas.microsoft.com/office/drawing/2014/chart" uri="{C3380CC4-5D6E-409C-BE32-E72D297353CC}">
              <c16:uniqueId val="{00000002-23AA-4F55-B0DD-4C471D430AAB}"/>
            </c:ext>
          </c:extLst>
        </c:ser>
        <c:ser>
          <c:idx val="1"/>
          <c:order val="1"/>
          <c:tx>
            <c:strRef>
              <c:f>'FY Summary'!$C$24</c:f>
              <c:strCache>
                <c:ptCount val="1"/>
                <c:pt idx="0">
                  <c:v>Adult</c:v>
                </c:pt>
              </c:strCache>
            </c:strRef>
          </c:tx>
          <c:spPr>
            <a:ln w="38100" cap="rnd">
              <a:solidFill>
                <a:schemeClr val="accent2"/>
              </a:solidFill>
              <a:round/>
            </a:ln>
            <a:effectLst/>
          </c:spPr>
          <c:marker>
            <c:symbol val="none"/>
          </c:marker>
          <c:dLbls>
            <c:dLbl>
              <c:idx val="0"/>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3AA-4F55-B0DD-4C471D430A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'FY Summary'!$A$25:$A$28</c:f>
              <c:strCache>
                <c:ptCount val="4"/>
                <c:pt idx="0">
                  <c:v>Quarter 1</c:v>
                </c:pt>
                <c:pt idx="1">
                  <c:v>Quarter 2</c:v>
                </c:pt>
                <c:pt idx="2">
                  <c:v>Quarter 3</c:v>
                </c:pt>
                <c:pt idx="3">
                  <c:v>Quarter 4</c:v>
                </c:pt>
              </c:strCache>
            </c:strRef>
          </c:cat>
          <c:val>
            <c:numRef>
              <c:f>'FY Summary'!$C$25:$C$28</c:f>
              <c:numCache>
                <c:formatCode>0.00</c:formatCode>
                <c:ptCount val="4"/>
                <c:pt idx="0">
                  <c:v>19.483568075117372</c:v>
                </c:pt>
                <c:pt idx="1">
                  <c:v>15.936555891238671</c:v>
                </c:pt>
                <c:pt idx="2">
                  <c:v>15.251690458302027</c:v>
                </c:pt>
                <c:pt idx="3">
                  <c:v>16.539263377345378</c:v>
                </c:pt>
              </c:numCache>
            </c:numRef>
          </c:val>
          <c:smooth val="0"/>
          <c:extLst xmlns:c16r2="http://schemas.microsoft.com/office/drawing/2015/06/chart">
            <c:ext xmlns:c16="http://schemas.microsoft.com/office/drawing/2014/chart" uri="{C3380CC4-5D6E-409C-BE32-E72D297353CC}">
              <c16:uniqueId val="{00000004-23AA-4F55-B0DD-4C471D430AAB}"/>
            </c:ext>
          </c:extLst>
        </c:ser>
        <c:ser>
          <c:idx val="2"/>
          <c:order val="2"/>
          <c:tx>
            <c:strRef>
              <c:f>'FY Summary'!$D$24</c:f>
              <c:strCache>
                <c:ptCount val="1"/>
                <c:pt idx="0">
                  <c:v>Children</c:v>
                </c:pt>
              </c:strCache>
            </c:strRef>
          </c:tx>
          <c:spPr>
            <a:ln w="38100" cap="rnd">
              <a:solidFill>
                <a:schemeClr val="accent3"/>
              </a:solidFill>
              <a:round/>
            </a:ln>
            <a:effectLst/>
          </c:spPr>
          <c:marker>
            <c:symbol val="none"/>
          </c:marker>
          <c:dLbls>
            <c:dLbl>
              <c:idx val="0"/>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3AA-4F55-B0DD-4C471D430A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'FY Summary'!$A$25:$A$28</c:f>
              <c:strCache>
                <c:ptCount val="4"/>
                <c:pt idx="0">
                  <c:v>Quarter 1</c:v>
                </c:pt>
                <c:pt idx="1">
                  <c:v>Quarter 2</c:v>
                </c:pt>
                <c:pt idx="2">
                  <c:v>Quarter 3</c:v>
                </c:pt>
                <c:pt idx="3">
                  <c:v>Quarter 4</c:v>
                </c:pt>
              </c:strCache>
            </c:strRef>
          </c:cat>
          <c:val>
            <c:numRef>
              <c:f>'FY Summary'!$D$25:$D$28</c:f>
              <c:numCache>
                <c:formatCode>0.00</c:formatCode>
                <c:ptCount val="4"/>
                <c:pt idx="0">
                  <c:v>20.603015075376884</c:v>
                </c:pt>
                <c:pt idx="1">
                  <c:v>13.861386138613863</c:v>
                </c:pt>
                <c:pt idx="2">
                  <c:v>12.017167381974248</c:v>
                </c:pt>
                <c:pt idx="3">
                  <c:v>10.784313725490197</c:v>
                </c:pt>
              </c:numCache>
            </c:numRef>
          </c:val>
          <c:smooth val="0"/>
          <c:extLst xmlns:c16r2="http://schemas.microsoft.com/office/drawing/2015/06/chart">
            <c:ext xmlns:c16="http://schemas.microsoft.com/office/drawing/2014/chart" uri="{C3380CC4-5D6E-409C-BE32-E72D297353CC}">
              <c16:uniqueId val="{00000006-23AA-4F55-B0DD-4C471D430AAB}"/>
            </c:ext>
          </c:extLst>
        </c:ser>
        <c:dLbls>
          <c:showLegendKey val="0"/>
          <c:showVal val="0"/>
          <c:showCatName val="0"/>
          <c:showSerName val="0"/>
          <c:showPercent val="0"/>
          <c:showBubbleSize val="0"/>
        </c:dLbls>
        <c:marker val="1"/>
        <c:smooth val="0"/>
        <c:axId val="133162496"/>
        <c:axId val="133164032"/>
      </c:lineChart>
      <c:catAx>
        <c:axId val="13316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33164032"/>
        <c:crosses val="autoZero"/>
        <c:auto val="1"/>
        <c:lblAlgn val="ctr"/>
        <c:lblOffset val="100"/>
        <c:noMultiLvlLbl val="0"/>
      </c:catAx>
      <c:valAx>
        <c:axId val="13316403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1624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Hospital</a:t>
            </a:r>
            <a:r>
              <a:rPr lang="en-US" baseline="0"/>
              <a:t> days by month</a:t>
            </a:r>
            <a:endParaRPr lang="en-US"/>
          </a:p>
        </c:rich>
      </c:tx>
      <c:overlay val="0"/>
      <c:spPr>
        <a:noFill/>
        <a:ln>
          <a:noFill/>
        </a:ln>
        <a:effectLst/>
      </c:spPr>
    </c:title>
    <c:autoTitleDeleted val="0"/>
    <c:plotArea>
      <c:layout/>
      <c:barChart>
        <c:barDir val="col"/>
        <c:grouping val="clustered"/>
        <c:varyColors val="0"/>
        <c:ser>
          <c:idx val="1"/>
          <c:order val="1"/>
          <c:tx>
            <c:strRef>
              <c:f>'discharges16-17'!$M$40</c:f>
              <c:strCache>
                <c:ptCount val="1"/>
                <c:pt idx="0">
                  <c:v>Days</c:v>
                </c:pt>
              </c:strCache>
            </c:strRef>
          </c:tx>
          <c:spPr>
            <a:solidFill>
              <a:schemeClr val="accent2"/>
            </a:solidFill>
            <a:ln>
              <a:noFill/>
            </a:ln>
            <a:effectLst/>
          </c:spPr>
          <c:invertIfNegative val="0"/>
          <c:cat>
            <c:strRef>
              <c:f>'discharges16-17'!$N$38:$Y$38</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'discharges16-17'!$N$40:$Y$40</c:f>
              <c:numCache>
                <c:formatCode>General</c:formatCode>
                <c:ptCount val="12"/>
                <c:pt idx="0">
                  <c:v>96</c:v>
                </c:pt>
                <c:pt idx="1">
                  <c:v>81</c:v>
                </c:pt>
                <c:pt idx="2">
                  <c:v>119</c:v>
                </c:pt>
                <c:pt idx="3">
                  <c:v>190</c:v>
                </c:pt>
                <c:pt idx="4">
                  <c:v>130</c:v>
                </c:pt>
                <c:pt idx="5">
                  <c:v>140</c:v>
                </c:pt>
                <c:pt idx="6">
                  <c:v>97</c:v>
                </c:pt>
                <c:pt idx="7">
                  <c:v>147</c:v>
                </c:pt>
                <c:pt idx="8">
                  <c:v>139</c:v>
                </c:pt>
                <c:pt idx="9">
                  <c:v>137</c:v>
                </c:pt>
                <c:pt idx="10">
                  <c:v>106</c:v>
                </c:pt>
                <c:pt idx="11">
                  <c:v>183</c:v>
                </c:pt>
              </c:numCache>
            </c:numRef>
          </c:val>
          <c:extLst xmlns:c16r2="http://schemas.microsoft.com/office/drawing/2015/06/chart">
            <c:ext xmlns:c16="http://schemas.microsoft.com/office/drawing/2014/chart" uri="{C3380CC4-5D6E-409C-BE32-E72D297353CC}">
              <c16:uniqueId val="{00000000-DABE-45B6-87B4-75D626C083C2}"/>
            </c:ext>
          </c:extLst>
        </c:ser>
        <c:dLbls>
          <c:showLegendKey val="0"/>
          <c:showVal val="0"/>
          <c:showCatName val="0"/>
          <c:showSerName val="0"/>
          <c:showPercent val="0"/>
          <c:showBubbleSize val="0"/>
        </c:dLbls>
        <c:gapWidth val="247"/>
        <c:axId val="133203840"/>
        <c:axId val="133214592"/>
      </c:barChart>
      <c:lineChart>
        <c:grouping val="standard"/>
        <c:varyColors val="0"/>
        <c:ser>
          <c:idx val="0"/>
          <c:order val="0"/>
          <c:tx>
            <c:strRef>
              <c:f>'discharges16-17'!$M$39</c:f>
              <c:strCache>
                <c:ptCount val="1"/>
                <c:pt idx="0">
                  <c:v>Discharges</c:v>
                </c:pt>
              </c:strCache>
            </c:strRef>
          </c:tx>
          <c:spPr>
            <a:ln w="22225" cap="rnd">
              <a:solidFill>
                <a:schemeClr val="accent1"/>
              </a:solidFill>
              <a:round/>
            </a:ln>
            <a:effectLst/>
          </c:spPr>
          <c:marker>
            <c:symbol val="circle"/>
            <c:size val="6"/>
            <c:spPr>
              <a:solidFill>
                <a:schemeClr val="lt1"/>
              </a:solidFill>
              <a:ln w="15875">
                <a:solidFill>
                  <a:schemeClr val="accent1"/>
                </a:solidFill>
                <a:round/>
              </a:ln>
              <a:effectLst/>
            </c:spPr>
          </c:marker>
          <c:cat>
            <c:strRef>
              <c:f>'discharges16-17'!$N$38:$Y$38</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'discharges16-17'!$N$39:$Y$39</c:f>
              <c:numCache>
                <c:formatCode>General</c:formatCode>
                <c:ptCount val="12"/>
                <c:pt idx="0">
                  <c:v>18</c:v>
                </c:pt>
                <c:pt idx="1">
                  <c:v>16</c:v>
                </c:pt>
                <c:pt idx="2">
                  <c:v>12</c:v>
                </c:pt>
                <c:pt idx="3">
                  <c:v>14</c:v>
                </c:pt>
                <c:pt idx="4">
                  <c:v>17</c:v>
                </c:pt>
                <c:pt idx="5">
                  <c:v>18</c:v>
                </c:pt>
                <c:pt idx="6">
                  <c:v>15</c:v>
                </c:pt>
                <c:pt idx="7">
                  <c:v>22</c:v>
                </c:pt>
                <c:pt idx="8">
                  <c:v>19</c:v>
                </c:pt>
                <c:pt idx="9">
                  <c:v>22</c:v>
                </c:pt>
                <c:pt idx="10">
                  <c:v>13</c:v>
                </c:pt>
                <c:pt idx="11">
                  <c:v>23</c:v>
                </c:pt>
              </c:numCache>
            </c:numRef>
          </c:val>
          <c:smooth val="0"/>
          <c:extLst xmlns:c16r2="http://schemas.microsoft.com/office/drawing/2015/06/chart">
            <c:ext xmlns:c16="http://schemas.microsoft.com/office/drawing/2014/chart" uri="{C3380CC4-5D6E-409C-BE32-E72D297353CC}">
              <c16:uniqueId val="{00000001-DABE-45B6-87B4-75D626C083C2}"/>
            </c:ext>
          </c:extLst>
        </c:ser>
        <c:ser>
          <c:idx val="2"/>
          <c:order val="2"/>
          <c:tx>
            <c:strRef>
              <c:f>'discharges16-17'!$M$41</c:f>
              <c:strCache>
                <c:ptCount val="1"/>
                <c:pt idx="0">
                  <c:v>Average Stay</c:v>
                </c:pt>
              </c:strCache>
            </c:strRef>
          </c:tx>
          <c:spPr>
            <a:ln w="22225" cap="rnd">
              <a:solidFill>
                <a:schemeClr val="accent3"/>
              </a:solidFill>
              <a:round/>
            </a:ln>
            <a:effectLst/>
          </c:spPr>
          <c:marker>
            <c:symbol val="circle"/>
            <c:size val="6"/>
            <c:spPr>
              <a:solidFill>
                <a:schemeClr val="lt1"/>
              </a:solidFill>
              <a:ln w="15875">
                <a:solidFill>
                  <a:schemeClr val="accent3"/>
                </a:solidFill>
                <a:round/>
              </a:ln>
              <a:effectLst/>
            </c:spPr>
          </c:marker>
          <c:cat>
            <c:strRef>
              <c:f>'discharges16-17'!$N$38:$Y$38</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'discharges16-17'!$N$41:$Y$41</c:f>
              <c:numCache>
                <c:formatCode>0.00</c:formatCode>
                <c:ptCount val="12"/>
                <c:pt idx="0">
                  <c:v>5.333333333333333</c:v>
                </c:pt>
                <c:pt idx="1">
                  <c:v>5.0625</c:v>
                </c:pt>
                <c:pt idx="2">
                  <c:v>9.9166666666666661</c:v>
                </c:pt>
                <c:pt idx="3">
                  <c:v>13.571428571428571</c:v>
                </c:pt>
                <c:pt idx="4">
                  <c:v>7.6470588235294121</c:v>
                </c:pt>
                <c:pt idx="5">
                  <c:v>7.7777777777777777</c:v>
                </c:pt>
                <c:pt idx="6">
                  <c:v>6.4666666666666668</c:v>
                </c:pt>
                <c:pt idx="7">
                  <c:v>6.6818181818181817</c:v>
                </c:pt>
                <c:pt idx="8">
                  <c:v>7.3157894736842106</c:v>
                </c:pt>
                <c:pt idx="9">
                  <c:v>6.2272727272727275</c:v>
                </c:pt>
                <c:pt idx="10">
                  <c:v>8.1538461538461533</c:v>
                </c:pt>
                <c:pt idx="11">
                  <c:v>7.9565217391304346</c:v>
                </c:pt>
              </c:numCache>
            </c:numRef>
          </c:val>
          <c:smooth val="0"/>
          <c:extLst xmlns:c16r2="http://schemas.microsoft.com/office/drawing/2015/06/chart">
            <c:ext xmlns:c16="http://schemas.microsoft.com/office/drawing/2014/chart" uri="{C3380CC4-5D6E-409C-BE32-E72D297353CC}">
              <c16:uniqueId val="{00000002-DABE-45B6-87B4-75D626C083C2}"/>
            </c:ext>
          </c:extLst>
        </c:ser>
        <c:dLbls>
          <c:showLegendKey val="0"/>
          <c:showVal val="0"/>
          <c:showCatName val="0"/>
          <c:showSerName val="0"/>
          <c:showPercent val="0"/>
          <c:showBubbleSize val="0"/>
        </c:dLbls>
        <c:marker val="1"/>
        <c:smooth val="0"/>
        <c:axId val="133203840"/>
        <c:axId val="133214592"/>
      </c:lineChart>
      <c:catAx>
        <c:axId val="133203840"/>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Months</a:t>
                </a:r>
              </a:p>
            </c:rich>
          </c:tx>
          <c:overlay val="0"/>
          <c:spPr>
            <a:noFill/>
            <a:ln>
              <a:noFill/>
            </a:ln>
            <a:effectLst/>
          </c:spPr>
        </c:title>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33214592"/>
        <c:crosses val="autoZero"/>
        <c:auto val="1"/>
        <c:lblAlgn val="ctr"/>
        <c:lblOffset val="100"/>
        <c:noMultiLvlLbl val="0"/>
      </c:catAx>
      <c:valAx>
        <c:axId val="13321459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Days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3320384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cap="none" spc="0" normalizeH="0" baseline="0">
                <a:solidFill>
                  <a:schemeClr val="tx1">
                    <a:lumMod val="65000"/>
                    <a:lumOff val="35000"/>
                  </a:schemeClr>
                </a:solidFill>
                <a:latin typeface="+mj-lt"/>
                <a:ea typeface="+mj-ea"/>
                <a:cs typeface="+mj-cs"/>
              </a:defRPr>
            </a:pPr>
            <a:r>
              <a:rPr lang="en-US" sz="1050"/>
              <a:t>DEPENDENTS OF THE COURT ACCESS: MULTIPLE SYSTEM CHANGES</a:t>
            </a:r>
          </a:p>
          <a:p>
            <a:pPr>
              <a:defRPr sz="1050" b="0" i="0" u="none" strike="noStrike" kern="1200" cap="none" spc="0" normalizeH="0" baseline="0">
                <a:solidFill>
                  <a:schemeClr val="tx1">
                    <a:lumMod val="65000"/>
                    <a:lumOff val="35000"/>
                  </a:schemeClr>
                </a:solidFill>
                <a:latin typeface="+mj-lt"/>
                <a:ea typeface="+mj-ea"/>
                <a:cs typeface="+mj-cs"/>
              </a:defRPr>
            </a:pPr>
            <a:r>
              <a:rPr lang="en-US" sz="1050"/>
              <a:t>n=141</a:t>
            </a:r>
          </a:p>
        </c:rich>
      </c:tx>
      <c:overlay val="0"/>
      <c:spPr>
        <a:noFill/>
        <a:ln>
          <a:noFill/>
        </a:ln>
        <a:effectLst/>
      </c:spPr>
    </c:title>
    <c:autoTitleDeleted val="0"/>
    <c:plotArea>
      <c:layout/>
      <c:barChart>
        <c:barDir val="col"/>
        <c:grouping val="clustered"/>
        <c:varyColors val="0"/>
        <c:ser>
          <c:idx val="0"/>
          <c:order val="0"/>
          <c:tx>
            <c:strRef>
              <c:f>ASSESSMENTS!$P$68</c:f>
              <c:strCache>
                <c:ptCount val="1"/>
                <c:pt idx="0">
                  <c:v>AVERAGE DAYS</c:v>
                </c:pt>
              </c:strCache>
            </c:strRef>
          </c:tx>
          <c:spPr>
            <a:solidFill>
              <a:schemeClr val="accent1"/>
            </a:solidFill>
            <a:ln>
              <a:noFill/>
            </a:ln>
            <a:effectLst/>
          </c:spPr>
          <c:invertIfNegative val="0"/>
          <c:dLbls>
            <c:dLbl>
              <c:idx val="0"/>
              <c:layout>
                <c:manualLayout>
                  <c:x val="0"/>
                  <c:y val="-4.111600587371522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0D2-4BBB-87ED-02027DB7BD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ASSESSMENTS!$O$69:$O$72</c:f>
              <c:strCache>
                <c:ptCount val="4"/>
                <c:pt idx="0">
                  <c:v>QUARTER 1</c:v>
                </c:pt>
                <c:pt idx="1">
                  <c:v>QUARTER 2</c:v>
                </c:pt>
                <c:pt idx="2">
                  <c:v>QUARTER 3</c:v>
                </c:pt>
                <c:pt idx="3">
                  <c:v>QUARTER 4</c:v>
                </c:pt>
              </c:strCache>
            </c:strRef>
          </c:cat>
          <c:val>
            <c:numRef>
              <c:f>ASSESSMENTS!$P$69:$P$72</c:f>
              <c:numCache>
                <c:formatCode>General</c:formatCode>
                <c:ptCount val="4"/>
                <c:pt idx="0">
                  <c:v>28.84</c:v>
                </c:pt>
                <c:pt idx="1">
                  <c:v>29.47</c:v>
                </c:pt>
                <c:pt idx="2">
                  <c:v>31.39</c:v>
                </c:pt>
                <c:pt idx="3">
                  <c:v>3.5</c:v>
                </c:pt>
              </c:numCache>
            </c:numRef>
          </c:val>
          <c:extLst xmlns:c16r2="http://schemas.microsoft.com/office/drawing/2015/06/chart">
            <c:ext xmlns:c16="http://schemas.microsoft.com/office/drawing/2014/chart" uri="{C3380CC4-5D6E-409C-BE32-E72D297353CC}">
              <c16:uniqueId val="{00000000-35E3-4EBB-B227-31BC752A113F}"/>
            </c:ext>
          </c:extLst>
        </c:ser>
        <c:dLbls>
          <c:showLegendKey val="0"/>
          <c:showVal val="0"/>
          <c:showCatName val="0"/>
          <c:showSerName val="0"/>
          <c:showPercent val="0"/>
          <c:showBubbleSize val="0"/>
        </c:dLbls>
        <c:gapWidth val="269"/>
        <c:overlap val="-27"/>
        <c:axId val="133311872"/>
        <c:axId val="133313664"/>
      </c:barChart>
      <c:lineChart>
        <c:grouping val="standard"/>
        <c:varyColors val="0"/>
        <c:ser>
          <c:idx val="1"/>
          <c:order val="1"/>
          <c:tx>
            <c:strRef>
              <c:f>ASSESSMENTS!$Q$68</c:f>
              <c:strCache>
                <c:ptCount val="1"/>
                <c:pt idx="0">
                  <c:v>COUNT</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ASSESSMENTS!$O$69:$O$72</c:f>
              <c:strCache>
                <c:ptCount val="4"/>
                <c:pt idx="0">
                  <c:v>QUARTER 1</c:v>
                </c:pt>
                <c:pt idx="1">
                  <c:v>QUARTER 2</c:v>
                </c:pt>
                <c:pt idx="2">
                  <c:v>QUARTER 3</c:v>
                </c:pt>
                <c:pt idx="3">
                  <c:v>QUARTER 4</c:v>
                </c:pt>
              </c:strCache>
            </c:strRef>
          </c:cat>
          <c:val>
            <c:numRef>
              <c:f>ASSESSMENTS!$Q$69:$Q$72</c:f>
              <c:numCache>
                <c:formatCode>General</c:formatCode>
                <c:ptCount val="4"/>
                <c:pt idx="0">
                  <c:v>19</c:v>
                </c:pt>
                <c:pt idx="1">
                  <c:v>18</c:v>
                </c:pt>
                <c:pt idx="2">
                  <c:v>53</c:v>
                </c:pt>
                <c:pt idx="3">
                  <c:v>51</c:v>
                </c:pt>
              </c:numCache>
            </c:numRef>
          </c:val>
          <c:smooth val="0"/>
          <c:extLst xmlns:c16r2="http://schemas.microsoft.com/office/drawing/2015/06/chart">
            <c:ext xmlns:c16="http://schemas.microsoft.com/office/drawing/2014/chart" uri="{C3380CC4-5D6E-409C-BE32-E72D297353CC}">
              <c16:uniqueId val="{00000001-35E3-4EBB-B227-31BC752A113F}"/>
            </c:ext>
          </c:extLst>
        </c:ser>
        <c:dLbls>
          <c:showLegendKey val="0"/>
          <c:showVal val="0"/>
          <c:showCatName val="0"/>
          <c:showSerName val="0"/>
          <c:showPercent val="0"/>
          <c:showBubbleSize val="0"/>
        </c:dLbls>
        <c:marker val="1"/>
        <c:smooth val="0"/>
        <c:axId val="133311872"/>
        <c:axId val="133313664"/>
      </c:lineChart>
      <c:catAx>
        <c:axId val="1333118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33313664"/>
        <c:crosses val="autoZero"/>
        <c:auto val="1"/>
        <c:lblAlgn val="ctr"/>
        <c:lblOffset val="100"/>
        <c:noMultiLvlLbl val="0"/>
      </c:catAx>
      <c:valAx>
        <c:axId val="13331366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3118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Test Calls--FY</a:t>
            </a:r>
            <a:r>
              <a:rPr lang="en-US" sz="1000" baseline="0"/>
              <a:t> 2016-2017</a:t>
            </a:r>
          </a:p>
          <a:p>
            <a:pPr>
              <a:defRPr sz="1400" b="0" i="0" u="none" strike="noStrike" kern="1200" spc="0" baseline="0">
                <a:solidFill>
                  <a:schemeClr val="tx1">
                    <a:lumMod val="65000"/>
                    <a:lumOff val="35000"/>
                  </a:schemeClr>
                </a:solidFill>
                <a:latin typeface="+mn-lt"/>
                <a:ea typeface="+mn-ea"/>
                <a:cs typeface="+mn-cs"/>
              </a:defRPr>
            </a:pPr>
            <a:r>
              <a:rPr lang="en-US" sz="1000" baseline="0"/>
              <a:t>Logged vs Un-logged</a:t>
            </a:r>
            <a:endParaRPr lang="en-US" sz="1000"/>
          </a:p>
        </c:rich>
      </c:tx>
      <c:overlay val="0"/>
      <c:spPr>
        <a:noFill/>
        <a:ln>
          <a:noFill/>
        </a:ln>
        <a:effectLst/>
      </c:spPr>
    </c:title>
    <c:autoTitleDeleted val="0"/>
    <c:plotArea>
      <c:layout/>
      <c:barChart>
        <c:barDir val="bar"/>
        <c:grouping val="clustered"/>
        <c:varyColors val="0"/>
        <c:ser>
          <c:idx val="0"/>
          <c:order val="0"/>
          <c:tx>
            <c:strRef>
              <c:f>'ANNUAL SUMMARY'!$F$185</c:f>
              <c:strCache>
                <c:ptCount val="1"/>
                <c:pt idx="0">
                  <c:v>Q1</c:v>
                </c:pt>
              </c:strCache>
            </c:strRef>
          </c:tx>
          <c:spPr>
            <a:solidFill>
              <a:schemeClr val="accent1"/>
            </a:solidFill>
            <a:ln>
              <a:noFill/>
            </a:ln>
            <a:effectLst/>
          </c:spPr>
          <c:invertIfNegative val="0"/>
          <c:cat>
            <c:strRef>
              <c:f>'ANNUAL SUMMARY'!$G$184:$H$184</c:f>
              <c:strCache>
                <c:ptCount val="2"/>
                <c:pt idx="0">
                  <c:v>Logged</c:v>
                </c:pt>
                <c:pt idx="1">
                  <c:v>Un-logged</c:v>
                </c:pt>
              </c:strCache>
            </c:strRef>
          </c:cat>
          <c:val>
            <c:numRef>
              <c:f>'ANNUAL SUMMARY'!$G$185:$H$185</c:f>
              <c:numCache>
                <c:formatCode>General</c:formatCode>
                <c:ptCount val="2"/>
                <c:pt idx="0">
                  <c:v>17</c:v>
                </c:pt>
                <c:pt idx="1">
                  <c:v>3</c:v>
                </c:pt>
              </c:numCache>
            </c:numRef>
          </c:val>
          <c:extLst xmlns:c16r2="http://schemas.microsoft.com/office/drawing/2015/06/chart">
            <c:ext xmlns:c16="http://schemas.microsoft.com/office/drawing/2014/chart" uri="{C3380CC4-5D6E-409C-BE32-E72D297353CC}">
              <c16:uniqueId val="{00000000-B7A5-45BA-A3A4-83465D9BC19E}"/>
            </c:ext>
          </c:extLst>
        </c:ser>
        <c:ser>
          <c:idx val="1"/>
          <c:order val="1"/>
          <c:tx>
            <c:strRef>
              <c:f>'ANNUAL SUMMARY'!$F$186</c:f>
              <c:strCache>
                <c:ptCount val="1"/>
                <c:pt idx="0">
                  <c:v>Q2</c:v>
                </c:pt>
              </c:strCache>
            </c:strRef>
          </c:tx>
          <c:spPr>
            <a:solidFill>
              <a:schemeClr val="accent2"/>
            </a:solidFill>
            <a:ln>
              <a:noFill/>
            </a:ln>
            <a:effectLst/>
          </c:spPr>
          <c:invertIfNegative val="0"/>
          <c:cat>
            <c:strRef>
              <c:f>'ANNUAL SUMMARY'!$G$184:$H$184</c:f>
              <c:strCache>
                <c:ptCount val="2"/>
                <c:pt idx="0">
                  <c:v>Logged</c:v>
                </c:pt>
                <c:pt idx="1">
                  <c:v>Un-logged</c:v>
                </c:pt>
              </c:strCache>
            </c:strRef>
          </c:cat>
          <c:val>
            <c:numRef>
              <c:f>'ANNUAL SUMMARY'!$G$186:$H$186</c:f>
              <c:numCache>
                <c:formatCode>General</c:formatCode>
                <c:ptCount val="2"/>
                <c:pt idx="0">
                  <c:v>5</c:v>
                </c:pt>
                <c:pt idx="1">
                  <c:v>4</c:v>
                </c:pt>
              </c:numCache>
            </c:numRef>
          </c:val>
          <c:extLst xmlns:c16r2="http://schemas.microsoft.com/office/drawing/2015/06/chart">
            <c:ext xmlns:c16="http://schemas.microsoft.com/office/drawing/2014/chart" uri="{C3380CC4-5D6E-409C-BE32-E72D297353CC}">
              <c16:uniqueId val="{00000001-B7A5-45BA-A3A4-83465D9BC19E}"/>
            </c:ext>
          </c:extLst>
        </c:ser>
        <c:ser>
          <c:idx val="2"/>
          <c:order val="2"/>
          <c:tx>
            <c:strRef>
              <c:f>'ANNUAL SUMMARY'!$F$187</c:f>
              <c:strCache>
                <c:ptCount val="1"/>
                <c:pt idx="0">
                  <c:v>Q3</c:v>
                </c:pt>
              </c:strCache>
            </c:strRef>
          </c:tx>
          <c:spPr>
            <a:solidFill>
              <a:schemeClr val="accent3"/>
            </a:solidFill>
            <a:ln>
              <a:noFill/>
            </a:ln>
            <a:effectLst/>
          </c:spPr>
          <c:invertIfNegative val="0"/>
          <c:cat>
            <c:strRef>
              <c:f>'ANNUAL SUMMARY'!$G$184:$H$184</c:f>
              <c:strCache>
                <c:ptCount val="2"/>
                <c:pt idx="0">
                  <c:v>Logged</c:v>
                </c:pt>
                <c:pt idx="1">
                  <c:v>Un-logged</c:v>
                </c:pt>
              </c:strCache>
            </c:strRef>
          </c:cat>
          <c:val>
            <c:numRef>
              <c:f>'ANNUAL SUMMARY'!$G$187:$H$187</c:f>
              <c:numCache>
                <c:formatCode>General</c:formatCode>
                <c:ptCount val="2"/>
                <c:pt idx="0">
                  <c:v>12</c:v>
                </c:pt>
                <c:pt idx="1">
                  <c:v>3</c:v>
                </c:pt>
              </c:numCache>
            </c:numRef>
          </c:val>
          <c:extLst xmlns:c16r2="http://schemas.microsoft.com/office/drawing/2015/06/chart">
            <c:ext xmlns:c16="http://schemas.microsoft.com/office/drawing/2014/chart" uri="{C3380CC4-5D6E-409C-BE32-E72D297353CC}">
              <c16:uniqueId val="{00000002-B7A5-45BA-A3A4-83465D9BC19E}"/>
            </c:ext>
          </c:extLst>
        </c:ser>
        <c:ser>
          <c:idx val="3"/>
          <c:order val="3"/>
          <c:tx>
            <c:strRef>
              <c:f>'ANNUAL SUMMARY'!$F$188</c:f>
              <c:strCache>
                <c:ptCount val="1"/>
                <c:pt idx="0">
                  <c:v>Q4</c:v>
                </c:pt>
              </c:strCache>
            </c:strRef>
          </c:tx>
          <c:spPr>
            <a:solidFill>
              <a:schemeClr val="accent4"/>
            </a:solidFill>
            <a:ln>
              <a:noFill/>
            </a:ln>
            <a:effectLst/>
          </c:spPr>
          <c:invertIfNegative val="0"/>
          <c:cat>
            <c:strRef>
              <c:f>'ANNUAL SUMMARY'!$G$184:$H$184</c:f>
              <c:strCache>
                <c:ptCount val="2"/>
                <c:pt idx="0">
                  <c:v>Logged</c:v>
                </c:pt>
                <c:pt idx="1">
                  <c:v>Un-logged</c:v>
                </c:pt>
              </c:strCache>
            </c:strRef>
          </c:cat>
          <c:val>
            <c:numRef>
              <c:f>'ANNUAL SUMMARY'!$G$188:$H$188</c:f>
              <c:numCache>
                <c:formatCode>General</c:formatCode>
                <c:ptCount val="2"/>
                <c:pt idx="0">
                  <c:v>14</c:v>
                </c:pt>
                <c:pt idx="1">
                  <c:v>4</c:v>
                </c:pt>
              </c:numCache>
            </c:numRef>
          </c:val>
          <c:extLst xmlns:c16r2="http://schemas.microsoft.com/office/drawing/2015/06/chart">
            <c:ext xmlns:c16="http://schemas.microsoft.com/office/drawing/2014/chart" uri="{C3380CC4-5D6E-409C-BE32-E72D297353CC}">
              <c16:uniqueId val="{00000003-B7A5-45BA-A3A4-83465D9BC19E}"/>
            </c:ext>
          </c:extLst>
        </c:ser>
        <c:ser>
          <c:idx val="4"/>
          <c:order val="4"/>
          <c:tx>
            <c:strRef>
              <c:f>'ANNUAL SUMMARY'!$F$189</c:f>
              <c:strCache>
                <c:ptCount val="1"/>
                <c:pt idx="0">
                  <c:v>Total </c:v>
                </c:pt>
              </c:strCache>
            </c:strRef>
          </c:tx>
          <c:spPr>
            <a:solidFill>
              <a:schemeClr val="accent5"/>
            </a:solidFill>
            <a:ln>
              <a:noFill/>
            </a:ln>
            <a:effectLst/>
          </c:spPr>
          <c:invertIfNegative val="0"/>
          <c:cat>
            <c:strRef>
              <c:f>'ANNUAL SUMMARY'!$G$184:$H$184</c:f>
              <c:strCache>
                <c:ptCount val="2"/>
                <c:pt idx="0">
                  <c:v>Logged</c:v>
                </c:pt>
                <c:pt idx="1">
                  <c:v>Un-logged</c:v>
                </c:pt>
              </c:strCache>
            </c:strRef>
          </c:cat>
          <c:val>
            <c:numRef>
              <c:f>'ANNUAL SUMMARY'!$G$189:$H$189</c:f>
              <c:numCache>
                <c:formatCode>General</c:formatCode>
                <c:ptCount val="2"/>
                <c:pt idx="0">
                  <c:v>48</c:v>
                </c:pt>
                <c:pt idx="1">
                  <c:v>14</c:v>
                </c:pt>
              </c:numCache>
            </c:numRef>
          </c:val>
          <c:extLst xmlns:c16r2="http://schemas.microsoft.com/office/drawing/2015/06/chart">
            <c:ext xmlns:c16="http://schemas.microsoft.com/office/drawing/2014/chart" uri="{C3380CC4-5D6E-409C-BE32-E72D297353CC}">
              <c16:uniqueId val="{00000004-B7A5-45BA-A3A4-83465D9BC19E}"/>
            </c:ext>
          </c:extLst>
        </c:ser>
        <c:dLbls>
          <c:showLegendKey val="0"/>
          <c:showVal val="0"/>
          <c:showCatName val="0"/>
          <c:showSerName val="0"/>
          <c:showPercent val="0"/>
          <c:showBubbleSize val="0"/>
        </c:dLbls>
        <c:gapWidth val="182"/>
        <c:axId val="133355776"/>
        <c:axId val="133361664"/>
      </c:barChart>
      <c:catAx>
        <c:axId val="133355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361664"/>
        <c:crosses val="autoZero"/>
        <c:auto val="1"/>
        <c:lblAlgn val="ctr"/>
        <c:lblOffset val="100"/>
        <c:noMultiLvlLbl val="0"/>
      </c:catAx>
      <c:valAx>
        <c:axId val="133361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355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b="0" i="0" baseline="0">
                <a:effectLst/>
              </a:rPr>
              <a:t>NOA-As compared to Assessments: Compared by Race</a:t>
            </a:r>
            <a:endParaRPr lang="en-US" sz="1000">
              <a:effectLst/>
            </a:endParaRPr>
          </a:p>
        </c:rich>
      </c:tx>
      <c:overlay val="0"/>
      <c:spPr>
        <a:noFill/>
        <a:ln>
          <a:noFill/>
        </a:ln>
        <a:effectLst/>
      </c:spPr>
    </c:title>
    <c:autoTitleDeleted val="0"/>
    <c:plotArea>
      <c:layout>
        <c:manualLayout>
          <c:layoutTarget val="inner"/>
          <c:xMode val="edge"/>
          <c:yMode val="edge"/>
          <c:x val="0.13431576417754648"/>
          <c:y val="0.1338829876182375"/>
          <c:w val="0.84470188007614933"/>
          <c:h val="0.47643597181931197"/>
        </c:manualLayout>
      </c:layout>
      <c:lineChart>
        <c:grouping val="standard"/>
        <c:varyColors val="0"/>
        <c:ser>
          <c:idx val="0"/>
          <c:order val="0"/>
          <c:tx>
            <c:strRef>
              <c:f>'NOA-A Race'!$B$21</c:f>
              <c:strCache>
                <c:ptCount val="1"/>
                <c:pt idx="0">
                  <c:v>Intakes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'NOA-A Race'!$C$19:$G$19</c:f>
              <c:strCache>
                <c:ptCount val="5"/>
                <c:pt idx="0">
                  <c:v>White</c:v>
                </c:pt>
                <c:pt idx="1">
                  <c:v>Hispanic</c:v>
                </c:pt>
                <c:pt idx="2">
                  <c:v>Asian Pacific</c:v>
                </c:pt>
                <c:pt idx="3">
                  <c:v>African Am</c:v>
                </c:pt>
                <c:pt idx="4">
                  <c:v>Native Am</c:v>
                </c:pt>
              </c:strCache>
            </c:strRef>
          </c:cat>
          <c:val>
            <c:numRef>
              <c:f>'NOA-A Race'!$C$21:$G$21</c:f>
              <c:numCache>
                <c:formatCode>0.00%</c:formatCode>
                <c:ptCount val="5"/>
                <c:pt idx="0">
                  <c:v>0.34385964912280703</c:v>
                </c:pt>
                <c:pt idx="1">
                  <c:v>0.50643274853801168</c:v>
                </c:pt>
                <c:pt idx="2">
                  <c:v>1.6374269005847954E-2</c:v>
                </c:pt>
                <c:pt idx="3">
                  <c:v>0.10175438596491228</c:v>
                </c:pt>
                <c:pt idx="4">
                  <c:v>3.1578947368421054E-2</c:v>
                </c:pt>
              </c:numCache>
            </c:numRef>
          </c:val>
          <c:smooth val="0"/>
          <c:extLst xmlns:c16r2="http://schemas.microsoft.com/office/drawing/2015/06/chart">
            <c:ext xmlns:c16="http://schemas.microsoft.com/office/drawing/2014/chart" uri="{C3380CC4-5D6E-409C-BE32-E72D297353CC}">
              <c16:uniqueId val="{00000000-B70C-49E5-A74A-7A68B0D488DD}"/>
            </c:ext>
          </c:extLst>
        </c:ser>
        <c:ser>
          <c:idx val="1"/>
          <c:order val="1"/>
          <c:tx>
            <c:strRef>
              <c:f>'NOA-A Race'!$B$22</c:f>
              <c:strCache>
                <c:ptCount val="1"/>
                <c:pt idx="0">
                  <c:v>NOA-A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'NOA-A Race'!$C$19:$G$19</c:f>
              <c:strCache>
                <c:ptCount val="5"/>
                <c:pt idx="0">
                  <c:v>White</c:v>
                </c:pt>
                <c:pt idx="1">
                  <c:v>Hispanic</c:v>
                </c:pt>
                <c:pt idx="2">
                  <c:v>Asian Pacific</c:v>
                </c:pt>
                <c:pt idx="3">
                  <c:v>African Am</c:v>
                </c:pt>
                <c:pt idx="4">
                  <c:v>Native Am</c:v>
                </c:pt>
              </c:strCache>
            </c:strRef>
          </c:cat>
          <c:val>
            <c:numRef>
              <c:f>'NOA-A Race'!$C$22:$G$22</c:f>
              <c:numCache>
                <c:formatCode>0.00%</c:formatCode>
                <c:ptCount val="5"/>
                <c:pt idx="0">
                  <c:v>0.23853211009174313</c:v>
                </c:pt>
                <c:pt idx="1">
                  <c:v>0.65137614678899081</c:v>
                </c:pt>
                <c:pt idx="2">
                  <c:v>9.1743119266055051E-3</c:v>
                </c:pt>
                <c:pt idx="3">
                  <c:v>5.5045871559633031E-2</c:v>
                </c:pt>
                <c:pt idx="4">
                  <c:v>4.5871559633027525E-2</c:v>
                </c:pt>
              </c:numCache>
            </c:numRef>
          </c:val>
          <c:smooth val="0"/>
          <c:extLst xmlns:c16r2="http://schemas.microsoft.com/office/drawing/2015/06/chart">
            <c:ext xmlns:c16="http://schemas.microsoft.com/office/drawing/2014/chart" uri="{C3380CC4-5D6E-409C-BE32-E72D297353CC}">
              <c16:uniqueId val="{00000001-B70C-49E5-A74A-7A68B0D488DD}"/>
            </c:ext>
          </c:extLst>
        </c:ser>
        <c:dLbls>
          <c:dLblPos val="t"/>
          <c:showLegendKey val="0"/>
          <c:showVal val="1"/>
          <c:showCatName val="0"/>
          <c:showSerName val="0"/>
          <c:showPercent val="0"/>
          <c:showBubbleSize val="0"/>
        </c:dLbls>
        <c:marker val="1"/>
        <c:smooth val="0"/>
        <c:axId val="97412992"/>
        <c:axId val="97423360"/>
      </c:lineChart>
      <c:catAx>
        <c:axId val="97412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NOA-As/Intakes by Race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423360"/>
        <c:crosses val="autoZero"/>
        <c:auto val="1"/>
        <c:lblAlgn val="ctr"/>
        <c:lblOffset val="100"/>
        <c:noMultiLvlLbl val="0"/>
      </c:catAx>
      <c:valAx>
        <c:axId val="97423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412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0" i="0" baseline="0">
                <a:effectLst/>
              </a:rPr>
              <a:t>NOA-A by Client to Clinician Race/Ethnicity</a:t>
            </a:r>
            <a:endParaRPr lang="en-US" sz="1000">
              <a:effectLst/>
            </a:endParaRPr>
          </a:p>
          <a:p>
            <a:pPr>
              <a:defRPr sz="1400" b="0" i="0" u="none" strike="noStrike" kern="1200" spc="0" baseline="0">
                <a:solidFill>
                  <a:schemeClr val="tx1">
                    <a:lumMod val="65000"/>
                    <a:lumOff val="35000"/>
                  </a:schemeClr>
                </a:solidFill>
                <a:latin typeface="+mn-lt"/>
                <a:ea typeface="+mn-ea"/>
                <a:cs typeface="+mn-cs"/>
              </a:defRPr>
            </a:pPr>
            <a:r>
              <a:rPr lang="en-US" sz="1000" b="0" i="0" baseline="0">
                <a:effectLst/>
              </a:rPr>
              <a:t>FY16-17 Quarters 1-4 Summary</a:t>
            </a:r>
            <a:endParaRPr lang="en-US" sz="1000">
              <a:effectLst/>
            </a:endParaRPr>
          </a:p>
          <a:p>
            <a:pPr>
              <a:defRPr sz="1400" b="0" i="0" u="none" strike="noStrike" kern="1200" spc="0" baseline="0">
                <a:solidFill>
                  <a:schemeClr val="tx1">
                    <a:lumMod val="65000"/>
                    <a:lumOff val="35000"/>
                  </a:schemeClr>
                </a:solidFill>
                <a:latin typeface="+mn-lt"/>
                <a:ea typeface="+mn-ea"/>
                <a:cs typeface="+mn-cs"/>
              </a:defRPr>
            </a:pPr>
            <a:r>
              <a:rPr lang="en-US" sz="1000" b="0" i="0" baseline="0">
                <a:effectLst/>
              </a:rPr>
              <a:t>n=109</a:t>
            </a:r>
            <a:endParaRPr lang="en-US" sz="1000">
              <a:effectLst/>
            </a:endParaRPr>
          </a:p>
        </c:rich>
      </c:tx>
      <c:overlay val="0"/>
      <c:spPr>
        <a:noFill/>
        <a:ln>
          <a:noFill/>
        </a:ln>
        <a:effectLst/>
      </c:spPr>
    </c:title>
    <c:autoTitleDeleted val="0"/>
    <c:plotArea>
      <c:layout/>
      <c:barChart>
        <c:barDir val="bar"/>
        <c:grouping val="stacked"/>
        <c:varyColors val="0"/>
        <c:ser>
          <c:idx val="0"/>
          <c:order val="0"/>
          <c:tx>
            <c:strRef>
              <c:f>'NOA-A Race'!$B$46</c:f>
              <c:strCache>
                <c:ptCount val="1"/>
                <c:pt idx="0">
                  <c:v>Q1</c:v>
                </c:pt>
              </c:strCache>
            </c:strRef>
          </c:tx>
          <c:spPr>
            <a:solidFill>
              <a:schemeClr val="accent1"/>
            </a:solidFill>
            <a:ln>
              <a:noFill/>
            </a:ln>
            <a:effectLst/>
          </c:spPr>
          <c:invertIfNegative val="0"/>
          <c:cat>
            <c:strRef>
              <c:f>'NOA-A Race'!$C$45:$R$45</c:f>
              <c:strCache>
                <c:ptCount val="16"/>
                <c:pt idx="0">
                  <c:v>AA-AA</c:v>
                </c:pt>
                <c:pt idx="1">
                  <c:v>AA-CW</c:v>
                </c:pt>
                <c:pt idx="2">
                  <c:v>AA-HS</c:v>
                </c:pt>
                <c:pt idx="3">
                  <c:v>AP-AA</c:v>
                </c:pt>
                <c:pt idx="4">
                  <c:v>AP-CW</c:v>
                </c:pt>
                <c:pt idx="5">
                  <c:v>CW-AA</c:v>
                </c:pt>
                <c:pt idx="6">
                  <c:v>CW-AP</c:v>
                </c:pt>
                <c:pt idx="7">
                  <c:v>CW-CW</c:v>
                </c:pt>
                <c:pt idx="8">
                  <c:v>CW-HS</c:v>
                </c:pt>
                <c:pt idx="9">
                  <c:v>HS-AA</c:v>
                </c:pt>
                <c:pt idx="10">
                  <c:v>HS-AP</c:v>
                </c:pt>
                <c:pt idx="11">
                  <c:v>HS-CW</c:v>
                </c:pt>
                <c:pt idx="12">
                  <c:v>HS-HS</c:v>
                </c:pt>
                <c:pt idx="13">
                  <c:v>NA-AA</c:v>
                </c:pt>
                <c:pt idx="14">
                  <c:v>NA-CW</c:v>
                </c:pt>
                <c:pt idx="15">
                  <c:v>NA-HS</c:v>
                </c:pt>
              </c:strCache>
            </c:strRef>
          </c:cat>
          <c:val>
            <c:numRef>
              <c:f>'NOA-A Race'!$C$46:$R$46</c:f>
              <c:numCache>
                <c:formatCode>General</c:formatCode>
                <c:ptCount val="16"/>
                <c:pt idx="0">
                  <c:v>1</c:v>
                </c:pt>
                <c:pt idx="1">
                  <c:v>1</c:v>
                </c:pt>
                <c:pt idx="2">
                  <c:v>0</c:v>
                </c:pt>
                <c:pt idx="3">
                  <c:v>0</c:v>
                </c:pt>
                <c:pt idx="4">
                  <c:v>0</c:v>
                </c:pt>
                <c:pt idx="5">
                  <c:v>1</c:v>
                </c:pt>
                <c:pt idx="6">
                  <c:v>0</c:v>
                </c:pt>
                <c:pt idx="7">
                  <c:v>5</c:v>
                </c:pt>
                <c:pt idx="8">
                  <c:v>2</c:v>
                </c:pt>
                <c:pt idx="9">
                  <c:v>1</c:v>
                </c:pt>
                <c:pt idx="10">
                  <c:v>0</c:v>
                </c:pt>
                <c:pt idx="11">
                  <c:v>8</c:v>
                </c:pt>
                <c:pt idx="12">
                  <c:v>4</c:v>
                </c:pt>
                <c:pt idx="13">
                  <c:v>0</c:v>
                </c:pt>
                <c:pt idx="14">
                  <c:v>0</c:v>
                </c:pt>
                <c:pt idx="15">
                  <c:v>0</c:v>
                </c:pt>
              </c:numCache>
            </c:numRef>
          </c:val>
          <c:extLst xmlns:c16r2="http://schemas.microsoft.com/office/drawing/2015/06/chart">
            <c:ext xmlns:c16="http://schemas.microsoft.com/office/drawing/2014/chart" uri="{C3380CC4-5D6E-409C-BE32-E72D297353CC}">
              <c16:uniqueId val="{00000000-3149-4AAE-B881-BEF0E84B21CF}"/>
            </c:ext>
          </c:extLst>
        </c:ser>
        <c:ser>
          <c:idx val="1"/>
          <c:order val="1"/>
          <c:tx>
            <c:strRef>
              <c:f>'NOA-A Race'!$B$47</c:f>
              <c:strCache>
                <c:ptCount val="1"/>
                <c:pt idx="0">
                  <c:v>Q2</c:v>
                </c:pt>
              </c:strCache>
            </c:strRef>
          </c:tx>
          <c:spPr>
            <a:solidFill>
              <a:schemeClr val="accent2"/>
            </a:solidFill>
            <a:ln>
              <a:noFill/>
            </a:ln>
            <a:effectLst/>
          </c:spPr>
          <c:invertIfNegative val="0"/>
          <c:cat>
            <c:strRef>
              <c:f>'NOA-A Race'!$C$45:$R$45</c:f>
              <c:strCache>
                <c:ptCount val="16"/>
                <c:pt idx="0">
                  <c:v>AA-AA</c:v>
                </c:pt>
                <c:pt idx="1">
                  <c:v>AA-CW</c:v>
                </c:pt>
                <c:pt idx="2">
                  <c:v>AA-HS</c:v>
                </c:pt>
                <c:pt idx="3">
                  <c:v>AP-AA</c:v>
                </c:pt>
                <c:pt idx="4">
                  <c:v>AP-CW</c:v>
                </c:pt>
                <c:pt idx="5">
                  <c:v>CW-AA</c:v>
                </c:pt>
                <c:pt idx="6">
                  <c:v>CW-AP</c:v>
                </c:pt>
                <c:pt idx="7">
                  <c:v>CW-CW</c:v>
                </c:pt>
                <c:pt idx="8">
                  <c:v>CW-HS</c:v>
                </c:pt>
                <c:pt idx="9">
                  <c:v>HS-AA</c:v>
                </c:pt>
                <c:pt idx="10">
                  <c:v>HS-AP</c:v>
                </c:pt>
                <c:pt idx="11">
                  <c:v>HS-CW</c:v>
                </c:pt>
                <c:pt idx="12">
                  <c:v>HS-HS</c:v>
                </c:pt>
                <c:pt idx="13">
                  <c:v>NA-AA</c:v>
                </c:pt>
                <c:pt idx="14">
                  <c:v>NA-CW</c:v>
                </c:pt>
                <c:pt idx="15">
                  <c:v>NA-HS</c:v>
                </c:pt>
              </c:strCache>
            </c:strRef>
          </c:cat>
          <c:val>
            <c:numRef>
              <c:f>'NOA-A Race'!$C$47:$R$47</c:f>
              <c:numCache>
                <c:formatCode>General</c:formatCode>
                <c:ptCount val="16"/>
                <c:pt idx="0">
                  <c:v>0</c:v>
                </c:pt>
                <c:pt idx="1">
                  <c:v>0</c:v>
                </c:pt>
                <c:pt idx="2">
                  <c:v>0</c:v>
                </c:pt>
                <c:pt idx="3">
                  <c:v>0</c:v>
                </c:pt>
                <c:pt idx="4">
                  <c:v>0</c:v>
                </c:pt>
                <c:pt idx="5">
                  <c:v>0</c:v>
                </c:pt>
                <c:pt idx="6">
                  <c:v>0</c:v>
                </c:pt>
                <c:pt idx="7">
                  <c:v>2</c:v>
                </c:pt>
                <c:pt idx="8">
                  <c:v>0</c:v>
                </c:pt>
                <c:pt idx="9">
                  <c:v>0</c:v>
                </c:pt>
                <c:pt idx="10">
                  <c:v>0</c:v>
                </c:pt>
                <c:pt idx="11">
                  <c:v>10</c:v>
                </c:pt>
                <c:pt idx="12">
                  <c:v>5</c:v>
                </c:pt>
                <c:pt idx="13">
                  <c:v>0</c:v>
                </c:pt>
                <c:pt idx="14">
                  <c:v>0</c:v>
                </c:pt>
                <c:pt idx="15">
                  <c:v>2</c:v>
                </c:pt>
              </c:numCache>
            </c:numRef>
          </c:val>
          <c:extLst xmlns:c16r2="http://schemas.microsoft.com/office/drawing/2015/06/chart">
            <c:ext xmlns:c16="http://schemas.microsoft.com/office/drawing/2014/chart" uri="{C3380CC4-5D6E-409C-BE32-E72D297353CC}">
              <c16:uniqueId val="{00000001-3149-4AAE-B881-BEF0E84B21CF}"/>
            </c:ext>
          </c:extLst>
        </c:ser>
        <c:ser>
          <c:idx val="2"/>
          <c:order val="2"/>
          <c:tx>
            <c:strRef>
              <c:f>'NOA-A Race'!$B$48</c:f>
              <c:strCache>
                <c:ptCount val="1"/>
                <c:pt idx="0">
                  <c:v>Q3</c:v>
                </c:pt>
              </c:strCache>
            </c:strRef>
          </c:tx>
          <c:spPr>
            <a:solidFill>
              <a:schemeClr val="accent3"/>
            </a:solidFill>
            <a:ln>
              <a:noFill/>
            </a:ln>
            <a:effectLst/>
          </c:spPr>
          <c:invertIfNegative val="0"/>
          <c:cat>
            <c:strRef>
              <c:f>'NOA-A Race'!$C$45:$R$45</c:f>
              <c:strCache>
                <c:ptCount val="16"/>
                <c:pt idx="0">
                  <c:v>AA-AA</c:v>
                </c:pt>
                <c:pt idx="1">
                  <c:v>AA-CW</c:v>
                </c:pt>
                <c:pt idx="2">
                  <c:v>AA-HS</c:v>
                </c:pt>
                <c:pt idx="3">
                  <c:v>AP-AA</c:v>
                </c:pt>
                <c:pt idx="4">
                  <c:v>AP-CW</c:v>
                </c:pt>
                <c:pt idx="5">
                  <c:v>CW-AA</c:v>
                </c:pt>
                <c:pt idx="6">
                  <c:v>CW-AP</c:v>
                </c:pt>
                <c:pt idx="7">
                  <c:v>CW-CW</c:v>
                </c:pt>
                <c:pt idx="8">
                  <c:v>CW-HS</c:v>
                </c:pt>
                <c:pt idx="9">
                  <c:v>HS-AA</c:v>
                </c:pt>
                <c:pt idx="10">
                  <c:v>HS-AP</c:v>
                </c:pt>
                <c:pt idx="11">
                  <c:v>HS-CW</c:v>
                </c:pt>
                <c:pt idx="12">
                  <c:v>HS-HS</c:v>
                </c:pt>
                <c:pt idx="13">
                  <c:v>NA-AA</c:v>
                </c:pt>
                <c:pt idx="14">
                  <c:v>NA-CW</c:v>
                </c:pt>
                <c:pt idx="15">
                  <c:v>NA-HS</c:v>
                </c:pt>
              </c:strCache>
            </c:strRef>
          </c:cat>
          <c:val>
            <c:numRef>
              <c:f>'NOA-A Race'!$C$48:$R$48</c:f>
              <c:numCache>
                <c:formatCode>General</c:formatCode>
                <c:ptCount val="16"/>
                <c:pt idx="0">
                  <c:v>0</c:v>
                </c:pt>
                <c:pt idx="1">
                  <c:v>0</c:v>
                </c:pt>
                <c:pt idx="2">
                  <c:v>0</c:v>
                </c:pt>
                <c:pt idx="3">
                  <c:v>0</c:v>
                </c:pt>
                <c:pt idx="4">
                  <c:v>0</c:v>
                </c:pt>
                <c:pt idx="5">
                  <c:v>0</c:v>
                </c:pt>
                <c:pt idx="6">
                  <c:v>0</c:v>
                </c:pt>
                <c:pt idx="7">
                  <c:v>3</c:v>
                </c:pt>
                <c:pt idx="8">
                  <c:v>2</c:v>
                </c:pt>
                <c:pt idx="9">
                  <c:v>3</c:v>
                </c:pt>
                <c:pt idx="10">
                  <c:v>0</c:v>
                </c:pt>
                <c:pt idx="11">
                  <c:v>5</c:v>
                </c:pt>
                <c:pt idx="12">
                  <c:v>10</c:v>
                </c:pt>
                <c:pt idx="13">
                  <c:v>0</c:v>
                </c:pt>
                <c:pt idx="14">
                  <c:v>0</c:v>
                </c:pt>
                <c:pt idx="15">
                  <c:v>0</c:v>
                </c:pt>
              </c:numCache>
            </c:numRef>
          </c:val>
          <c:extLst xmlns:c16r2="http://schemas.microsoft.com/office/drawing/2015/06/chart">
            <c:ext xmlns:c16="http://schemas.microsoft.com/office/drawing/2014/chart" uri="{C3380CC4-5D6E-409C-BE32-E72D297353CC}">
              <c16:uniqueId val="{00000002-3149-4AAE-B881-BEF0E84B21CF}"/>
            </c:ext>
          </c:extLst>
        </c:ser>
        <c:ser>
          <c:idx val="3"/>
          <c:order val="3"/>
          <c:tx>
            <c:strRef>
              <c:f>'NOA-A Race'!$B$49</c:f>
              <c:strCache>
                <c:ptCount val="1"/>
                <c:pt idx="0">
                  <c:v>Q4</c:v>
                </c:pt>
              </c:strCache>
            </c:strRef>
          </c:tx>
          <c:spPr>
            <a:solidFill>
              <a:schemeClr val="accent4"/>
            </a:solidFill>
            <a:ln>
              <a:noFill/>
            </a:ln>
            <a:effectLst/>
          </c:spPr>
          <c:invertIfNegative val="0"/>
          <c:cat>
            <c:strRef>
              <c:f>'NOA-A Race'!$C$45:$R$45</c:f>
              <c:strCache>
                <c:ptCount val="16"/>
                <c:pt idx="0">
                  <c:v>AA-AA</c:v>
                </c:pt>
                <c:pt idx="1">
                  <c:v>AA-CW</c:v>
                </c:pt>
                <c:pt idx="2">
                  <c:v>AA-HS</c:v>
                </c:pt>
                <c:pt idx="3">
                  <c:v>AP-AA</c:v>
                </c:pt>
                <c:pt idx="4">
                  <c:v>AP-CW</c:v>
                </c:pt>
                <c:pt idx="5">
                  <c:v>CW-AA</c:v>
                </c:pt>
                <c:pt idx="6">
                  <c:v>CW-AP</c:v>
                </c:pt>
                <c:pt idx="7">
                  <c:v>CW-CW</c:v>
                </c:pt>
                <c:pt idx="8">
                  <c:v>CW-HS</c:v>
                </c:pt>
                <c:pt idx="9">
                  <c:v>HS-AA</c:v>
                </c:pt>
                <c:pt idx="10">
                  <c:v>HS-AP</c:v>
                </c:pt>
                <c:pt idx="11">
                  <c:v>HS-CW</c:v>
                </c:pt>
                <c:pt idx="12">
                  <c:v>HS-HS</c:v>
                </c:pt>
                <c:pt idx="13">
                  <c:v>NA-AA</c:v>
                </c:pt>
                <c:pt idx="14">
                  <c:v>NA-CW</c:v>
                </c:pt>
                <c:pt idx="15">
                  <c:v>NA-HS</c:v>
                </c:pt>
              </c:strCache>
            </c:strRef>
          </c:cat>
          <c:val>
            <c:numRef>
              <c:f>'NOA-A Race'!$C$49:$R$49</c:f>
              <c:numCache>
                <c:formatCode>General</c:formatCode>
                <c:ptCount val="16"/>
                <c:pt idx="0">
                  <c:v>1</c:v>
                </c:pt>
                <c:pt idx="1">
                  <c:v>1</c:v>
                </c:pt>
                <c:pt idx="2">
                  <c:v>1</c:v>
                </c:pt>
                <c:pt idx="3">
                  <c:v>1</c:v>
                </c:pt>
                <c:pt idx="4">
                  <c:v>0</c:v>
                </c:pt>
                <c:pt idx="5">
                  <c:v>6</c:v>
                </c:pt>
                <c:pt idx="6">
                  <c:v>0</c:v>
                </c:pt>
                <c:pt idx="7">
                  <c:v>2</c:v>
                </c:pt>
                <c:pt idx="8">
                  <c:v>3</c:v>
                </c:pt>
                <c:pt idx="9">
                  <c:v>11</c:v>
                </c:pt>
                <c:pt idx="10">
                  <c:v>0</c:v>
                </c:pt>
                <c:pt idx="11">
                  <c:v>7</c:v>
                </c:pt>
                <c:pt idx="12">
                  <c:v>7</c:v>
                </c:pt>
                <c:pt idx="13">
                  <c:v>1</c:v>
                </c:pt>
                <c:pt idx="14">
                  <c:v>1</c:v>
                </c:pt>
                <c:pt idx="15">
                  <c:v>2</c:v>
                </c:pt>
              </c:numCache>
            </c:numRef>
          </c:val>
          <c:extLst xmlns:c16r2="http://schemas.microsoft.com/office/drawing/2015/06/chart">
            <c:ext xmlns:c16="http://schemas.microsoft.com/office/drawing/2014/chart" uri="{C3380CC4-5D6E-409C-BE32-E72D297353CC}">
              <c16:uniqueId val="{00000003-3149-4AAE-B881-BEF0E84B21CF}"/>
            </c:ext>
          </c:extLst>
        </c:ser>
        <c:dLbls>
          <c:showLegendKey val="0"/>
          <c:showVal val="0"/>
          <c:showCatName val="0"/>
          <c:showSerName val="0"/>
          <c:showPercent val="0"/>
          <c:showBubbleSize val="0"/>
        </c:dLbls>
        <c:gapWidth val="150"/>
        <c:overlap val="100"/>
        <c:axId val="97449856"/>
        <c:axId val="131534848"/>
        <c:extLst xmlns:c16r2="http://schemas.microsoft.com/office/drawing/2015/06/chart">
          <c:ext xmlns:c15="http://schemas.microsoft.com/office/drawing/2012/chart" uri="{02D57815-91ED-43cb-92C2-25804820EDAC}">
            <c15:filteredBarSeries>
              <c15:ser>
                <c:idx val="4"/>
                <c:order val="4"/>
                <c:tx>
                  <c:strRef>
                    <c:extLst>
                      <c:ext uri="{02D57815-91ED-43cb-92C2-25804820EDAC}">
                        <c15:formulaRef>
                          <c15:sqref>'NOA-A Race'!$B$50</c15:sqref>
                        </c15:formulaRef>
                      </c:ext>
                    </c:extLst>
                    <c:strCache>
                      <c:ptCount val="1"/>
                    </c:strCache>
                  </c:strRef>
                </c:tx>
                <c:spPr>
                  <a:solidFill>
                    <a:schemeClr val="accent5"/>
                  </a:solidFill>
                  <a:ln>
                    <a:noFill/>
                  </a:ln>
                  <a:effectLst/>
                </c:spPr>
                <c:invertIfNegative val="0"/>
                <c:cat>
                  <c:strRef>
                    <c:extLst>
                      <c:ext uri="{02D57815-91ED-43cb-92C2-25804820EDAC}">
                        <c15:formulaRef>
                          <c15:sqref>'NOA-A Race'!$C$45:$R$45</c15:sqref>
                        </c15:formulaRef>
                      </c:ext>
                    </c:extLst>
                    <c:strCache>
                      <c:ptCount val="16"/>
                      <c:pt idx="0">
                        <c:v>AA-AA</c:v>
                      </c:pt>
                      <c:pt idx="1">
                        <c:v>AA-CW</c:v>
                      </c:pt>
                      <c:pt idx="2">
                        <c:v>AA-HS</c:v>
                      </c:pt>
                      <c:pt idx="3">
                        <c:v>AP-AA</c:v>
                      </c:pt>
                      <c:pt idx="4">
                        <c:v>AP-CW</c:v>
                      </c:pt>
                      <c:pt idx="5">
                        <c:v>CW-AA</c:v>
                      </c:pt>
                      <c:pt idx="6">
                        <c:v>CW-AP</c:v>
                      </c:pt>
                      <c:pt idx="7">
                        <c:v>CW-CW</c:v>
                      </c:pt>
                      <c:pt idx="8">
                        <c:v>CW-HS</c:v>
                      </c:pt>
                      <c:pt idx="9">
                        <c:v>HS-AA</c:v>
                      </c:pt>
                      <c:pt idx="10">
                        <c:v>HS-AP</c:v>
                      </c:pt>
                      <c:pt idx="11">
                        <c:v>HS-CW</c:v>
                      </c:pt>
                      <c:pt idx="12">
                        <c:v>HS-HS</c:v>
                      </c:pt>
                      <c:pt idx="13">
                        <c:v>NA-AA</c:v>
                      </c:pt>
                      <c:pt idx="14">
                        <c:v>NA-CW</c:v>
                      </c:pt>
                      <c:pt idx="15">
                        <c:v>NA-HS</c:v>
                      </c:pt>
                    </c:strCache>
                  </c:strRef>
                </c:cat>
                <c:val>
                  <c:numRef>
                    <c:extLst>
                      <c:ext uri="{02D57815-91ED-43cb-92C2-25804820EDAC}">
                        <c15:formulaRef>
                          <c15:sqref>'NOA-A Race'!$C$50:$R$50</c15:sqref>
                        </c15:formulaRef>
                      </c:ext>
                    </c:extLst>
                    <c:numCache>
                      <c:formatCode>0.00%</c:formatCode>
                      <c:ptCount val="16"/>
                      <c:pt idx="0">
                        <c:v>1.9E-2</c:v>
                      </c:pt>
                      <c:pt idx="1">
                        <c:v>1.9E-2</c:v>
                      </c:pt>
                      <c:pt idx="2">
                        <c:v>8.9999999999999998E-4</c:v>
                      </c:pt>
                      <c:pt idx="3">
                        <c:v>8.9999999999999998E-4</c:v>
                      </c:pt>
                      <c:pt idx="4">
                        <c:v>0</c:v>
                      </c:pt>
                      <c:pt idx="5">
                        <c:v>7.0000000000000007E-2</c:v>
                      </c:pt>
                      <c:pt idx="6">
                        <c:v>0</c:v>
                      </c:pt>
                      <c:pt idx="7">
                        <c:v>0.11</c:v>
                      </c:pt>
                      <c:pt idx="8">
                        <c:v>7.0000000000000007E-2</c:v>
                      </c:pt>
                      <c:pt idx="9">
                        <c:v>0.14169999999999999</c:v>
                      </c:pt>
                      <c:pt idx="10">
                        <c:v>0</c:v>
                      </c:pt>
                      <c:pt idx="11">
                        <c:v>0.28499999999999998</c:v>
                      </c:pt>
                      <c:pt idx="12">
                        <c:v>0.245</c:v>
                      </c:pt>
                      <c:pt idx="13">
                        <c:v>8.9999999999999998E-4</c:v>
                      </c:pt>
                      <c:pt idx="14">
                        <c:v>9.0000000000000006E-5</c:v>
                      </c:pt>
                      <c:pt idx="15">
                        <c:v>3.7499999999999999E-2</c:v>
                      </c:pt>
                    </c:numCache>
                  </c:numRef>
                </c:val>
                <c:extLst>
                  <c:ext xmlns:c16="http://schemas.microsoft.com/office/drawing/2014/chart" uri="{C3380CC4-5D6E-409C-BE32-E72D297353CC}">
                    <c16:uniqueId val="{00000004-3149-4AAE-B881-BEF0E84B21CF}"/>
                  </c:ext>
                </c:extLst>
              </c15:ser>
            </c15:filteredBarSeries>
          </c:ext>
        </c:extLst>
      </c:barChart>
      <c:catAx>
        <c:axId val="974498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Client to Clinician race/Ethnicity</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534848"/>
        <c:crosses val="autoZero"/>
        <c:auto val="1"/>
        <c:lblAlgn val="ctr"/>
        <c:lblOffset val="100"/>
        <c:noMultiLvlLbl val="0"/>
      </c:catAx>
      <c:valAx>
        <c:axId val="1315348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Events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4498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Change</a:t>
            </a:r>
            <a:r>
              <a:rPr lang="en-US" baseline="0"/>
              <a:t> of Provider Requests</a:t>
            </a:r>
          </a:p>
          <a:p>
            <a:pPr>
              <a:defRPr sz="1400" b="0" i="0" u="none" strike="noStrike" kern="1200" spc="0" baseline="0">
                <a:solidFill>
                  <a:schemeClr val="tx1">
                    <a:lumMod val="65000"/>
                    <a:lumOff val="35000"/>
                  </a:schemeClr>
                </a:solidFill>
                <a:latin typeface="+mn-lt"/>
                <a:ea typeface="+mn-ea"/>
                <a:cs typeface="+mn-cs"/>
              </a:defRPr>
            </a:pPr>
            <a:r>
              <a:rPr lang="en-US" baseline="0"/>
              <a:t>by Client Race/Ethnicity</a:t>
            </a:r>
          </a:p>
          <a:p>
            <a:pPr>
              <a:defRPr sz="1400" b="0" i="0" u="none" strike="noStrike" kern="1200" spc="0" baseline="0">
                <a:solidFill>
                  <a:schemeClr val="tx1">
                    <a:lumMod val="65000"/>
                    <a:lumOff val="35000"/>
                  </a:schemeClr>
                </a:solidFill>
                <a:latin typeface="+mn-lt"/>
                <a:ea typeface="+mn-ea"/>
                <a:cs typeface="+mn-cs"/>
              </a:defRPr>
            </a:pPr>
            <a:r>
              <a:rPr lang="en-US" baseline="0"/>
              <a:t>FY 2016-2017 N=26</a:t>
            </a:r>
            <a:endParaRPr lang="en-US"/>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'Change of Provider'!$C$30:$C$34</c:f>
              <c:strCache>
                <c:ptCount val="5"/>
                <c:pt idx="0">
                  <c:v>White</c:v>
                </c:pt>
                <c:pt idx="1">
                  <c:v>Filipino</c:v>
                </c:pt>
                <c:pt idx="2">
                  <c:v>Hispanic</c:v>
                </c:pt>
                <c:pt idx="3">
                  <c:v>African-American</c:v>
                </c:pt>
                <c:pt idx="4">
                  <c:v>Native American</c:v>
                </c:pt>
              </c:strCache>
            </c:strRef>
          </c:cat>
          <c:val>
            <c:numRef>
              <c:f>'Change of Provider'!$D$30:$D$34</c:f>
              <c:numCache>
                <c:formatCode>General</c:formatCode>
                <c:ptCount val="5"/>
                <c:pt idx="0">
                  <c:v>13</c:v>
                </c:pt>
                <c:pt idx="1">
                  <c:v>2</c:v>
                </c:pt>
                <c:pt idx="2">
                  <c:v>6</c:v>
                </c:pt>
                <c:pt idx="3">
                  <c:v>5</c:v>
                </c:pt>
                <c:pt idx="4">
                  <c:v>0</c:v>
                </c:pt>
              </c:numCache>
            </c:numRef>
          </c:val>
          <c:extLst xmlns:c16r2="http://schemas.microsoft.com/office/drawing/2015/06/chart">
            <c:ext xmlns:c16="http://schemas.microsoft.com/office/drawing/2014/chart" uri="{C3380CC4-5D6E-409C-BE32-E72D297353CC}">
              <c16:uniqueId val="{00000000-62AE-4C80-A556-CE7A81B1A4F5}"/>
            </c:ext>
          </c:extLst>
        </c:ser>
        <c:dLbls>
          <c:showLegendKey val="0"/>
          <c:showVal val="0"/>
          <c:showCatName val="0"/>
          <c:showSerName val="0"/>
          <c:showPercent val="0"/>
          <c:showBubbleSize val="0"/>
        </c:dLbls>
        <c:gapWidth val="182"/>
        <c:axId val="131545728"/>
        <c:axId val="131555712"/>
      </c:barChart>
      <c:catAx>
        <c:axId val="131545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555712"/>
        <c:crosses val="autoZero"/>
        <c:auto val="1"/>
        <c:lblAlgn val="ctr"/>
        <c:lblOffset val="100"/>
        <c:noMultiLvlLbl val="0"/>
      </c:catAx>
      <c:valAx>
        <c:axId val="131555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545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a:t>Peer Chart Utilization</a:t>
            </a:r>
            <a:r>
              <a:rPr lang="en-US" sz="1050" baseline="0"/>
              <a:t> Review-Pass Rates</a:t>
            </a:r>
          </a:p>
          <a:p>
            <a:pPr>
              <a:defRPr sz="1400" b="0" i="0" u="none" strike="noStrike" kern="1200" spc="0" baseline="0">
                <a:solidFill>
                  <a:schemeClr val="tx1">
                    <a:lumMod val="65000"/>
                    <a:lumOff val="35000"/>
                  </a:schemeClr>
                </a:solidFill>
                <a:latin typeface="+mn-lt"/>
                <a:ea typeface="+mn-ea"/>
                <a:cs typeface="+mn-cs"/>
              </a:defRPr>
            </a:pPr>
            <a:r>
              <a:rPr lang="en-US" sz="1050" baseline="0"/>
              <a:t>FY 2016-2017</a:t>
            </a:r>
          </a:p>
          <a:p>
            <a:pPr>
              <a:defRPr sz="1400" b="0" i="0" u="none" strike="noStrike" kern="1200" spc="0" baseline="0">
                <a:solidFill>
                  <a:schemeClr val="tx1">
                    <a:lumMod val="65000"/>
                    <a:lumOff val="35000"/>
                  </a:schemeClr>
                </a:solidFill>
                <a:latin typeface="+mn-lt"/>
                <a:ea typeface="+mn-ea"/>
                <a:cs typeface="+mn-cs"/>
              </a:defRPr>
            </a:pPr>
            <a:r>
              <a:rPr lang="en-US" sz="1050" baseline="0"/>
              <a:t>Standard=90%</a:t>
            </a:r>
            <a:endParaRPr lang="en-US" sz="1050"/>
          </a:p>
        </c:rich>
      </c:tx>
      <c:layout>
        <c:manualLayout>
          <c:xMode val="edge"/>
          <c:yMode val="edge"/>
          <c:x val="0.25992812436906926"/>
          <c:y val="2.1333333333333333E-2"/>
        </c:manualLayout>
      </c:layout>
      <c:overlay val="0"/>
      <c:spPr>
        <a:noFill/>
        <a:ln>
          <a:noFill/>
        </a:ln>
        <a:effectLst/>
      </c:spPr>
    </c:title>
    <c:autoTitleDeleted val="0"/>
    <c:plotArea>
      <c:layout/>
      <c:barChart>
        <c:barDir val="col"/>
        <c:grouping val="clustered"/>
        <c:varyColors val="0"/>
        <c:ser>
          <c:idx val="0"/>
          <c:order val="0"/>
          <c:tx>
            <c:strRef>
              <c:f>'Peer URC'!$B$1</c:f>
              <c:strCache>
                <c:ptCount val="1"/>
                <c:pt idx="0">
                  <c:v>MH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'Peer URC'!$A$2:$A$5</c:f>
              <c:strCache>
                <c:ptCount val="4"/>
                <c:pt idx="0">
                  <c:v>Quarter 1</c:v>
                </c:pt>
                <c:pt idx="1">
                  <c:v>Quarter 2</c:v>
                </c:pt>
                <c:pt idx="2">
                  <c:v>Quarter 3</c:v>
                </c:pt>
                <c:pt idx="3">
                  <c:v>Quarter 4</c:v>
                </c:pt>
              </c:strCache>
            </c:strRef>
          </c:cat>
          <c:val>
            <c:numRef>
              <c:f>'Peer URC'!$B$2:$B$5</c:f>
              <c:numCache>
                <c:formatCode>0.00%</c:formatCode>
                <c:ptCount val="4"/>
                <c:pt idx="0">
                  <c:v>0.97647058823529409</c:v>
                </c:pt>
                <c:pt idx="1">
                  <c:v>0.94230769230769229</c:v>
                </c:pt>
                <c:pt idx="2">
                  <c:v>0.98064516129032253</c:v>
                </c:pt>
                <c:pt idx="3">
                  <c:v>0.99295774647887325</c:v>
                </c:pt>
              </c:numCache>
            </c:numRef>
          </c:val>
          <c:extLst xmlns:c16r2="http://schemas.microsoft.com/office/drawing/2015/06/chart">
            <c:ext xmlns:c16="http://schemas.microsoft.com/office/drawing/2014/chart" uri="{C3380CC4-5D6E-409C-BE32-E72D297353CC}">
              <c16:uniqueId val="{00000000-B31C-404E-940F-9F84CEE5E5F4}"/>
            </c:ext>
          </c:extLst>
        </c:ser>
        <c:ser>
          <c:idx val="1"/>
          <c:order val="1"/>
          <c:tx>
            <c:strRef>
              <c:f>'Peer URC'!$C$1</c:f>
              <c:strCache>
                <c:ptCount val="1"/>
                <c:pt idx="0">
                  <c:v>SUD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'Peer URC'!$A$2:$A$5</c:f>
              <c:strCache>
                <c:ptCount val="4"/>
                <c:pt idx="0">
                  <c:v>Quarter 1</c:v>
                </c:pt>
                <c:pt idx="1">
                  <c:v>Quarter 2</c:v>
                </c:pt>
                <c:pt idx="2">
                  <c:v>Quarter 3</c:v>
                </c:pt>
                <c:pt idx="3">
                  <c:v>Quarter 4</c:v>
                </c:pt>
              </c:strCache>
            </c:strRef>
          </c:cat>
          <c:val>
            <c:numRef>
              <c:f>'Peer URC'!$C$2:$C$5</c:f>
              <c:numCache>
                <c:formatCode>0.00%</c:formatCode>
                <c:ptCount val="4"/>
                <c:pt idx="0">
                  <c:v>0.83333333333333337</c:v>
                </c:pt>
                <c:pt idx="1">
                  <c:v>0.5</c:v>
                </c:pt>
                <c:pt idx="2">
                  <c:v>0.66666666666666663</c:v>
                </c:pt>
                <c:pt idx="3">
                  <c:v>0.75</c:v>
                </c:pt>
              </c:numCache>
            </c:numRef>
          </c:val>
          <c:extLst xmlns:c16r2="http://schemas.microsoft.com/office/drawing/2015/06/chart">
            <c:ext xmlns:c16="http://schemas.microsoft.com/office/drawing/2014/chart" uri="{C3380CC4-5D6E-409C-BE32-E72D297353CC}">
              <c16:uniqueId val="{00000001-B31C-404E-940F-9F84CEE5E5F4}"/>
            </c:ext>
          </c:extLst>
        </c:ser>
        <c:ser>
          <c:idx val="2"/>
          <c:order val="2"/>
          <c:tx>
            <c:strRef>
              <c:f>'Peer URC'!$D$1</c:f>
              <c:strCache>
                <c:ptCount val="1"/>
                <c:pt idx="0">
                  <c:v>Meds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'Peer URC'!$A$2:$A$5</c:f>
              <c:strCache>
                <c:ptCount val="4"/>
                <c:pt idx="0">
                  <c:v>Quarter 1</c:v>
                </c:pt>
                <c:pt idx="1">
                  <c:v>Quarter 2</c:v>
                </c:pt>
                <c:pt idx="2">
                  <c:v>Quarter 3</c:v>
                </c:pt>
                <c:pt idx="3">
                  <c:v>Quarter 4</c:v>
                </c:pt>
              </c:strCache>
            </c:strRef>
          </c:cat>
          <c:val>
            <c:numRef>
              <c:f>'Peer URC'!$D$2:$D$5</c:f>
              <c:numCache>
                <c:formatCode>0.00%</c:formatCode>
                <c:ptCount val="4"/>
                <c:pt idx="0">
                  <c:v>0.84285714285714286</c:v>
                </c:pt>
                <c:pt idx="1">
                  <c:v>0.84375</c:v>
                </c:pt>
                <c:pt idx="2">
                  <c:v>0.90196078431372551</c:v>
                </c:pt>
                <c:pt idx="3">
                  <c:v>0.96226415094339623</c:v>
                </c:pt>
              </c:numCache>
            </c:numRef>
          </c:val>
          <c:extLst xmlns:c16r2="http://schemas.microsoft.com/office/drawing/2015/06/chart">
            <c:ext xmlns:c16="http://schemas.microsoft.com/office/drawing/2014/chart" uri="{C3380CC4-5D6E-409C-BE32-E72D297353CC}">
              <c16:uniqueId val="{00000002-B31C-404E-940F-9F84CEE5E5F4}"/>
            </c:ext>
          </c:extLst>
        </c:ser>
        <c:dLbls>
          <c:showLegendKey val="0"/>
          <c:showVal val="0"/>
          <c:showCatName val="0"/>
          <c:showSerName val="0"/>
          <c:showPercent val="0"/>
          <c:showBubbleSize val="0"/>
        </c:dLbls>
        <c:gapWidth val="219"/>
        <c:overlap val="-27"/>
        <c:axId val="131592192"/>
        <c:axId val="131593728"/>
      </c:barChart>
      <c:catAx>
        <c:axId val="13159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593728"/>
        <c:crosses val="autoZero"/>
        <c:auto val="1"/>
        <c:lblAlgn val="ctr"/>
        <c:lblOffset val="100"/>
        <c:noMultiLvlLbl val="0"/>
      </c:catAx>
      <c:valAx>
        <c:axId val="13159372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59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0" i="0" baseline="0">
                <a:effectLst/>
              </a:rPr>
              <a:t>Common Errors N=21</a:t>
            </a:r>
            <a:endParaRPr lang="en-US" sz="1050">
              <a:effectLst/>
            </a:endParaRPr>
          </a:p>
          <a:p>
            <a:pPr>
              <a:defRPr sz="1400" b="0" i="0" u="none" strike="noStrike" kern="1200" spc="0" baseline="0">
                <a:solidFill>
                  <a:schemeClr val="tx1">
                    <a:lumMod val="65000"/>
                    <a:lumOff val="35000"/>
                  </a:schemeClr>
                </a:solidFill>
                <a:latin typeface="+mn-lt"/>
                <a:ea typeface="+mn-ea"/>
                <a:cs typeface="+mn-cs"/>
              </a:defRPr>
            </a:pPr>
            <a:r>
              <a:rPr lang="en-US" sz="1050" b="0" i="0" baseline="0">
                <a:effectLst/>
              </a:rPr>
              <a:t>Quality Review </a:t>
            </a:r>
            <a:endParaRPr lang="en-US" sz="1050">
              <a:effectLst/>
            </a:endParaRPr>
          </a:p>
          <a:p>
            <a:pPr>
              <a:defRPr sz="1400" b="0" i="0" u="none" strike="noStrike" kern="1200" spc="0" baseline="0">
                <a:solidFill>
                  <a:schemeClr val="tx1">
                    <a:lumMod val="65000"/>
                    <a:lumOff val="35000"/>
                  </a:schemeClr>
                </a:solidFill>
                <a:latin typeface="+mn-lt"/>
                <a:ea typeface="+mn-ea"/>
                <a:cs typeface="+mn-cs"/>
              </a:defRPr>
            </a:pPr>
            <a:r>
              <a:rPr lang="en-US" sz="1050" b="0" i="0" baseline="0">
                <a:effectLst/>
              </a:rPr>
              <a:t>Fiscal Year 2016-2017</a:t>
            </a:r>
            <a:endParaRPr lang="en-US" sz="1050">
              <a:effectLst/>
            </a:endParaRPr>
          </a:p>
        </c:rich>
      </c:tx>
      <c:overlay val="0"/>
      <c:spPr>
        <a:noFill/>
        <a:ln>
          <a:noFill/>
        </a:ln>
        <a:effectLst/>
      </c:spPr>
    </c:title>
    <c:autoTitleDeleted val="0"/>
    <c:plotArea>
      <c:layout/>
      <c:barChart>
        <c:barDir val="bar"/>
        <c:grouping val="clustered"/>
        <c:varyColors val="0"/>
        <c:ser>
          <c:idx val="0"/>
          <c:order val="0"/>
          <c:tx>
            <c:strRef>
              <c:f>Sheet1!$A$9</c:f>
              <c:strCache>
                <c:ptCount val="1"/>
                <c:pt idx="0">
                  <c:v>Levels</c:v>
                </c:pt>
              </c:strCache>
            </c:strRef>
          </c:tx>
          <c:spPr>
            <a:solidFill>
              <a:schemeClr val="accent1"/>
            </a:solidFill>
            <a:ln>
              <a:noFill/>
            </a:ln>
            <a:effectLst/>
          </c:spPr>
          <c:invertIfNegative val="0"/>
          <c:cat>
            <c:strRef>
              <c:f>Sheet1!$B$8:$J$8</c:f>
              <c:strCache>
                <c:ptCount val="9"/>
                <c:pt idx="0">
                  <c:v>Presenting Problem is weak</c:v>
                </c:pt>
                <c:pt idx="1">
                  <c:v>Failed to consider outside information</c:v>
                </c:pt>
                <c:pt idx="2">
                  <c:v>Medical Necessity weak</c:v>
                </c:pt>
                <c:pt idx="3">
                  <c:v>Impairment not established</c:v>
                </c:pt>
                <c:pt idx="4">
                  <c:v>Rationale for Dx update weak</c:v>
                </c:pt>
                <c:pt idx="5">
                  <c:v>POC errors</c:v>
                </c:pt>
                <c:pt idx="6">
                  <c:v>Goals/Objecitve generic</c:v>
                </c:pt>
                <c:pt idx="7">
                  <c:v>Objective not measureable </c:v>
                </c:pt>
                <c:pt idx="8">
                  <c:v>Progress notes do not address Dx</c:v>
                </c:pt>
              </c:strCache>
            </c:strRef>
          </c:cat>
          <c:val>
            <c:numRef>
              <c:f>Sheet1!$B$9:$J$9</c:f>
              <c:numCache>
                <c:formatCode>0.00%</c:formatCode>
                <c:ptCount val="9"/>
                <c:pt idx="0">
                  <c:v>9.5000000000000001E-2</c:v>
                </c:pt>
                <c:pt idx="1">
                  <c:v>0.23799999999999999</c:v>
                </c:pt>
                <c:pt idx="2">
                  <c:v>0.23799999999999999</c:v>
                </c:pt>
                <c:pt idx="3">
                  <c:v>0.14299999999999999</c:v>
                </c:pt>
                <c:pt idx="4">
                  <c:v>0.14299999999999999</c:v>
                </c:pt>
                <c:pt idx="5">
                  <c:v>0.33300000000000002</c:v>
                </c:pt>
                <c:pt idx="6">
                  <c:v>0.23799999999999999</c:v>
                </c:pt>
                <c:pt idx="7">
                  <c:v>0.14299999999999999</c:v>
                </c:pt>
                <c:pt idx="8">
                  <c:v>4.7E-2</c:v>
                </c:pt>
              </c:numCache>
            </c:numRef>
          </c:val>
          <c:extLst xmlns:c16r2="http://schemas.microsoft.com/office/drawing/2015/06/chart">
            <c:ext xmlns:c16="http://schemas.microsoft.com/office/drawing/2014/chart" uri="{C3380CC4-5D6E-409C-BE32-E72D297353CC}">
              <c16:uniqueId val="{00000000-B86B-4EE9-A9B9-6274E03DA968}"/>
            </c:ext>
          </c:extLst>
        </c:ser>
        <c:dLbls>
          <c:showLegendKey val="0"/>
          <c:showVal val="0"/>
          <c:showCatName val="0"/>
          <c:showSerName val="0"/>
          <c:showPercent val="0"/>
          <c:showBubbleSize val="0"/>
        </c:dLbls>
        <c:gapWidth val="182"/>
        <c:axId val="132151168"/>
        <c:axId val="132152704"/>
      </c:barChart>
      <c:catAx>
        <c:axId val="132151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152704"/>
        <c:crosses val="autoZero"/>
        <c:auto val="1"/>
        <c:lblAlgn val="ctr"/>
        <c:lblOffset val="100"/>
        <c:noMultiLvlLbl val="0"/>
      </c:catAx>
      <c:valAx>
        <c:axId val="1321527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151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FY 2016-2017 </a:t>
            </a:r>
            <a:r>
              <a:rPr lang="en-US" sz="1050" baseline="0"/>
              <a:t>Distribution of Services Provided </a:t>
            </a:r>
          </a:p>
          <a:p>
            <a:pPr>
              <a:defRPr sz="1050" b="0" i="0" u="none" strike="noStrike" kern="1200" spc="0" baseline="0">
                <a:solidFill>
                  <a:schemeClr val="tx1">
                    <a:lumMod val="65000"/>
                    <a:lumOff val="35000"/>
                  </a:schemeClr>
                </a:solidFill>
                <a:latin typeface="+mn-lt"/>
                <a:ea typeface="+mn-ea"/>
                <a:cs typeface="+mn-cs"/>
              </a:defRPr>
            </a:pPr>
            <a:r>
              <a:rPr lang="en-US" sz="1050" baseline="0"/>
              <a:t>(Client Contacts) N=47137 </a:t>
            </a:r>
            <a:endParaRPr lang="en-US" sz="1050"/>
          </a:p>
        </c:rich>
      </c:tx>
      <c:overlay val="0"/>
      <c:spPr>
        <a:noFill/>
        <a:ln>
          <a:noFill/>
        </a:ln>
        <a:effectLst/>
      </c:spPr>
    </c:title>
    <c:autoTitleDeleted val="0"/>
    <c:plotArea>
      <c:layout>
        <c:manualLayout>
          <c:layoutTarget val="inner"/>
          <c:xMode val="edge"/>
          <c:yMode val="edge"/>
          <c:x val="7.8561916094893283E-2"/>
          <c:y val="0.15945121904009787"/>
          <c:w val="0.89571461123629648"/>
          <c:h val="0.5024452031991576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'SERVICE CODE TOTAL'!$A$2:$A$23</c:f>
              <c:strCache>
                <c:ptCount val="22"/>
                <c:pt idx="0">
                  <c:v>SCREENING</c:v>
                </c:pt>
                <c:pt idx="1">
                  <c:v>ASSESSMENT</c:v>
                </c:pt>
                <c:pt idx="2">
                  <c:v>INITIAL MED EVAL</c:v>
                </c:pt>
                <c:pt idx="3">
                  <c:v>PLAN DEVELOPMENT</c:v>
                </c:pt>
                <c:pt idx="4">
                  <c:v>COLLATERAL GROUP</c:v>
                </c:pt>
                <c:pt idx="5">
                  <c:v>MED EVAL</c:v>
                </c:pt>
                <c:pt idx="6">
                  <c:v>MED ADMIN/INJECT</c:v>
                </c:pt>
                <c:pt idx="7">
                  <c:v>MED MGT</c:v>
                </c:pt>
                <c:pt idx="8">
                  <c:v>MED REFILL</c:v>
                </c:pt>
                <c:pt idx="9">
                  <c:v>INDIVIDUAL THERAPY</c:v>
                </c:pt>
                <c:pt idx="10">
                  <c:v>GROUP THERAPY</c:v>
                </c:pt>
                <c:pt idx="11">
                  <c:v>FAMILY THERAPY</c:v>
                </c:pt>
                <c:pt idx="12">
                  <c:v>COLLATERAL</c:v>
                </c:pt>
                <c:pt idx="13">
                  <c:v>INDIVIDUAL REHAB</c:v>
                </c:pt>
                <c:pt idx="14">
                  <c:v>GROUP REHAB</c:v>
                </c:pt>
                <c:pt idx="15">
                  <c:v>DRC COMM GROUP</c:v>
                </c:pt>
                <c:pt idx="16">
                  <c:v>TBS</c:v>
                </c:pt>
                <c:pt idx="17">
                  <c:v>LINKAGE &amp; CONSULT</c:v>
                </c:pt>
                <c:pt idx="18">
                  <c:v>INPAT D/C PLANNING</c:v>
                </c:pt>
                <c:pt idx="19">
                  <c:v>ICC</c:v>
                </c:pt>
                <c:pt idx="20">
                  <c:v>IHBS</c:v>
                </c:pt>
                <c:pt idx="21">
                  <c:v>CRISIS</c:v>
                </c:pt>
              </c:strCache>
            </c:strRef>
          </c:cat>
          <c:val>
            <c:numRef>
              <c:f>'SERVICE CODE TOTAL'!$F$2:$F$23</c:f>
              <c:numCache>
                <c:formatCode>General</c:formatCode>
                <c:ptCount val="22"/>
                <c:pt idx="0">
                  <c:v>1886</c:v>
                </c:pt>
                <c:pt idx="1">
                  <c:v>1562</c:v>
                </c:pt>
                <c:pt idx="2">
                  <c:v>347</c:v>
                </c:pt>
                <c:pt idx="3">
                  <c:v>694</c:v>
                </c:pt>
                <c:pt idx="4">
                  <c:v>0</c:v>
                </c:pt>
                <c:pt idx="5">
                  <c:v>3243</c:v>
                </c:pt>
                <c:pt idx="6">
                  <c:v>787</c:v>
                </c:pt>
                <c:pt idx="7">
                  <c:v>1994</c:v>
                </c:pt>
                <c:pt idx="8">
                  <c:v>262</c:v>
                </c:pt>
                <c:pt idx="9">
                  <c:v>14781</c:v>
                </c:pt>
                <c:pt idx="10">
                  <c:v>488</c:v>
                </c:pt>
                <c:pt idx="11">
                  <c:v>3</c:v>
                </c:pt>
                <c:pt idx="12">
                  <c:v>897</c:v>
                </c:pt>
                <c:pt idx="13">
                  <c:v>2960</c:v>
                </c:pt>
                <c:pt idx="14">
                  <c:v>7622</c:v>
                </c:pt>
                <c:pt idx="15">
                  <c:v>0</c:v>
                </c:pt>
                <c:pt idx="16">
                  <c:v>1</c:v>
                </c:pt>
                <c:pt idx="17">
                  <c:v>6962</c:v>
                </c:pt>
                <c:pt idx="18">
                  <c:v>307</c:v>
                </c:pt>
                <c:pt idx="19">
                  <c:v>132</c:v>
                </c:pt>
                <c:pt idx="20">
                  <c:v>92</c:v>
                </c:pt>
                <c:pt idx="21">
                  <c:v>2117</c:v>
                </c:pt>
              </c:numCache>
            </c:numRef>
          </c:val>
          <c:extLst xmlns:c16r2="http://schemas.microsoft.com/office/drawing/2015/06/chart">
            <c:ext xmlns:c16="http://schemas.microsoft.com/office/drawing/2014/chart" uri="{C3380CC4-5D6E-409C-BE32-E72D297353CC}">
              <c16:uniqueId val="{00000000-059C-4812-8791-19B37D53CEB4}"/>
            </c:ext>
          </c:extLst>
        </c:ser>
        <c:dLbls>
          <c:showLegendKey val="0"/>
          <c:showVal val="0"/>
          <c:showCatName val="0"/>
          <c:showSerName val="0"/>
          <c:showPercent val="0"/>
          <c:showBubbleSize val="0"/>
        </c:dLbls>
        <c:gapWidth val="219"/>
        <c:overlap val="-27"/>
        <c:axId val="132178688"/>
        <c:axId val="132180224"/>
      </c:barChart>
      <c:catAx>
        <c:axId val="13217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180224"/>
        <c:crosses val="autoZero"/>
        <c:auto val="1"/>
        <c:lblAlgn val="ctr"/>
        <c:lblOffset val="100"/>
        <c:noMultiLvlLbl val="0"/>
      </c:catAx>
      <c:valAx>
        <c:axId val="132180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178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900" b="0" i="0" baseline="0">
                <a:effectLst/>
              </a:rPr>
              <a:t>FY 2016-2017 Distribution of Services Provided </a:t>
            </a:r>
            <a:endParaRPr lang="en-US" sz="900">
              <a:effectLst/>
            </a:endParaRPr>
          </a:p>
          <a:p>
            <a:pPr>
              <a:defRPr sz="1400" b="0" i="0" u="none" strike="noStrike" kern="1200" spc="0" baseline="0">
                <a:solidFill>
                  <a:schemeClr val="tx1">
                    <a:lumMod val="65000"/>
                    <a:lumOff val="35000"/>
                  </a:schemeClr>
                </a:solidFill>
                <a:latin typeface="+mn-lt"/>
                <a:ea typeface="+mn-ea"/>
                <a:cs typeface="+mn-cs"/>
              </a:defRPr>
            </a:pPr>
            <a:r>
              <a:rPr lang="en-US" sz="900" b="0" i="0" baseline="0">
                <a:effectLst/>
              </a:rPr>
              <a:t>(Client Contacts) N=47137 </a:t>
            </a:r>
            <a:endParaRPr lang="en-US" sz="900">
              <a:effectLst/>
            </a:endParaRPr>
          </a:p>
        </c:rich>
      </c:tx>
      <c:overlay val="0"/>
      <c:spPr>
        <a:noFill/>
        <a:ln>
          <a:noFill/>
        </a:ln>
        <a:effectLst/>
      </c:spPr>
    </c:title>
    <c:autoTitleDeleted val="0"/>
    <c:plotArea>
      <c:layout/>
      <c:pieChart>
        <c:varyColors val="1"/>
        <c:ser>
          <c:idx val="0"/>
          <c:order val="0"/>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FC48-4089-AD97-92AF2C798CBF}"/>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FC48-4089-AD97-92AF2C798CBF}"/>
              </c:ext>
            </c:extLst>
          </c:dPt>
          <c:dPt>
            <c:idx val="2"/>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FC48-4089-AD97-92AF2C798CBF}"/>
              </c:ext>
            </c:extLst>
          </c:dPt>
          <c:dPt>
            <c:idx val="3"/>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FC48-4089-AD97-92AF2C798CBF}"/>
              </c:ext>
            </c:extLst>
          </c:dPt>
          <c:dPt>
            <c:idx val="4"/>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FC48-4089-AD97-92AF2C798CBF}"/>
              </c:ext>
            </c:extLst>
          </c:dPt>
          <c:dPt>
            <c:idx val="5"/>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B-FC48-4089-AD97-92AF2C798CBF}"/>
              </c:ext>
            </c:extLst>
          </c:dPt>
          <c:dPt>
            <c:idx val="6"/>
            <c:bubble3D val="0"/>
            <c:spPr>
              <a:solidFill>
                <a:schemeClr val="accent6">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FC48-4089-AD97-92AF2C798CBF}"/>
              </c:ext>
            </c:extLst>
          </c:dPt>
          <c:dPt>
            <c:idx val="7"/>
            <c:bubble3D val="0"/>
            <c:spPr>
              <a:solidFill>
                <a:schemeClr val="accent5">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FC48-4089-AD97-92AF2C798CBF}"/>
              </c:ext>
            </c:extLst>
          </c:dPt>
          <c:dPt>
            <c:idx val="8"/>
            <c:bubble3D val="0"/>
            <c:spPr>
              <a:solidFill>
                <a:schemeClr val="accent4">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FC48-4089-AD97-92AF2C798CBF}"/>
              </c:ext>
            </c:extLst>
          </c:dPt>
          <c:dPt>
            <c:idx val="9"/>
            <c:bubble3D val="0"/>
            <c:spPr>
              <a:solidFill>
                <a:schemeClr val="accent6">
                  <a:lumMod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FC48-4089-AD97-92AF2C798CBF}"/>
              </c:ext>
            </c:extLst>
          </c:dPt>
          <c:dPt>
            <c:idx val="10"/>
            <c:bubble3D val="0"/>
            <c:spPr>
              <a:solidFill>
                <a:schemeClr val="accent5">
                  <a:lumMod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FC48-4089-AD97-92AF2C798CBF}"/>
              </c:ext>
            </c:extLst>
          </c:dPt>
          <c:dPt>
            <c:idx val="11"/>
            <c:bubble3D val="0"/>
            <c:spPr>
              <a:solidFill>
                <a:schemeClr val="accent4">
                  <a:lumMod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7-FC48-4089-AD97-92AF2C798CBF}"/>
              </c:ext>
            </c:extLst>
          </c:dPt>
          <c:dPt>
            <c:idx val="12"/>
            <c:bubble3D val="0"/>
            <c:spPr>
              <a:solidFill>
                <a:schemeClr val="accent6">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9-FC48-4089-AD97-92AF2C798CBF}"/>
              </c:ext>
            </c:extLst>
          </c:dPt>
          <c:dPt>
            <c:idx val="13"/>
            <c:bubble3D val="0"/>
            <c:spPr>
              <a:solidFill>
                <a:schemeClr val="accent5">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B-FC48-4089-AD97-92AF2C798CBF}"/>
              </c:ext>
            </c:extLst>
          </c:dPt>
          <c:dPt>
            <c:idx val="14"/>
            <c:bubble3D val="0"/>
            <c:spPr>
              <a:solidFill>
                <a:schemeClr val="accent4">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D-FC48-4089-AD97-92AF2C798CBF}"/>
              </c:ext>
            </c:extLst>
          </c:dPt>
          <c:dPt>
            <c:idx val="15"/>
            <c:bubble3D val="0"/>
            <c:spPr>
              <a:solidFill>
                <a:schemeClr val="accent6">
                  <a:lumMod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F-FC48-4089-AD97-92AF2C798CBF}"/>
              </c:ext>
            </c:extLst>
          </c:dPt>
          <c:dPt>
            <c:idx val="16"/>
            <c:bubble3D val="0"/>
            <c:spPr>
              <a:solidFill>
                <a:schemeClr val="accent5">
                  <a:lumMod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1-FC48-4089-AD97-92AF2C798CBF}"/>
              </c:ext>
            </c:extLst>
          </c:dPt>
          <c:dPt>
            <c:idx val="17"/>
            <c:bubble3D val="0"/>
            <c:spPr>
              <a:solidFill>
                <a:schemeClr val="accent4">
                  <a:lumMod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3-FC48-4089-AD97-92AF2C798CBF}"/>
              </c:ext>
            </c:extLst>
          </c:dPt>
          <c:dPt>
            <c:idx val="18"/>
            <c:bubble3D val="0"/>
            <c:spPr>
              <a:solidFill>
                <a:schemeClr val="accent6">
                  <a:lumMod val="70000"/>
                  <a:lumOff val="3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5-FC48-4089-AD97-92AF2C798CBF}"/>
              </c:ext>
            </c:extLst>
          </c:dPt>
          <c:dPt>
            <c:idx val="19"/>
            <c:bubble3D val="0"/>
            <c:spPr>
              <a:solidFill>
                <a:schemeClr val="accent5">
                  <a:lumMod val="70000"/>
                  <a:lumOff val="3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7-FC48-4089-AD97-92AF2C798CBF}"/>
              </c:ext>
            </c:extLst>
          </c:dPt>
          <c:dPt>
            <c:idx val="20"/>
            <c:bubble3D val="0"/>
            <c:spPr>
              <a:solidFill>
                <a:schemeClr val="accent4">
                  <a:lumMod val="70000"/>
                  <a:lumOff val="3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9-FC48-4089-AD97-92AF2C798CBF}"/>
              </c:ext>
            </c:extLst>
          </c:dPt>
          <c:dPt>
            <c:idx val="21"/>
            <c:bubble3D val="0"/>
            <c:spPr>
              <a:solidFill>
                <a:schemeClr val="accent6">
                  <a:lumMod val="7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B-FC48-4089-AD97-92AF2C798C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'SERVICE CODE TOTAL'!$A$2:$A$23</c:f>
              <c:strCache>
                <c:ptCount val="22"/>
                <c:pt idx="0">
                  <c:v>SCREENING</c:v>
                </c:pt>
                <c:pt idx="1">
                  <c:v>ASSESSMENT</c:v>
                </c:pt>
                <c:pt idx="2">
                  <c:v>INITIAL MED EVAL</c:v>
                </c:pt>
                <c:pt idx="3">
                  <c:v>PLAN DEVELOPMENT</c:v>
                </c:pt>
                <c:pt idx="4">
                  <c:v>COLLATERAL GROUP</c:v>
                </c:pt>
                <c:pt idx="5">
                  <c:v>MED EVAL</c:v>
                </c:pt>
                <c:pt idx="6">
                  <c:v>MED ADMIN/INJECT</c:v>
                </c:pt>
                <c:pt idx="7">
                  <c:v>MED MGT</c:v>
                </c:pt>
                <c:pt idx="8">
                  <c:v>MED REFILL</c:v>
                </c:pt>
                <c:pt idx="9">
                  <c:v>INDIVIDUAL THERAPY</c:v>
                </c:pt>
                <c:pt idx="10">
                  <c:v>GROUP THERAPY</c:v>
                </c:pt>
                <c:pt idx="11">
                  <c:v>FAMILY THERAPY</c:v>
                </c:pt>
                <c:pt idx="12">
                  <c:v>COLLATERAL</c:v>
                </c:pt>
                <c:pt idx="13">
                  <c:v>INDIVIDUAL REHAB</c:v>
                </c:pt>
                <c:pt idx="14">
                  <c:v>GROUP REHAB</c:v>
                </c:pt>
                <c:pt idx="15">
                  <c:v>DRC COMM GROUP</c:v>
                </c:pt>
                <c:pt idx="16">
                  <c:v>TBS</c:v>
                </c:pt>
                <c:pt idx="17">
                  <c:v>LINKAGE &amp; CONSULT</c:v>
                </c:pt>
                <c:pt idx="18">
                  <c:v>INPAT D/C PLANNING</c:v>
                </c:pt>
                <c:pt idx="19">
                  <c:v>ICC</c:v>
                </c:pt>
                <c:pt idx="20">
                  <c:v>IHBS</c:v>
                </c:pt>
                <c:pt idx="21">
                  <c:v>CRISIS</c:v>
                </c:pt>
              </c:strCache>
            </c:strRef>
          </c:cat>
          <c:val>
            <c:numRef>
              <c:f>'SERVICE CODE TOTAL'!$G$2:$G$23</c:f>
              <c:numCache>
                <c:formatCode>0.00%</c:formatCode>
                <c:ptCount val="22"/>
                <c:pt idx="0">
                  <c:v>4.001103167363218E-2</c:v>
                </c:pt>
                <c:pt idx="1">
                  <c:v>3.3137450410505545E-2</c:v>
                </c:pt>
                <c:pt idx="2">
                  <c:v>7.3615206737806822E-3</c:v>
                </c:pt>
                <c:pt idx="3">
                  <c:v>1.4723041347561364E-2</c:v>
                </c:pt>
                <c:pt idx="4">
                  <c:v>0</c:v>
                </c:pt>
                <c:pt idx="5">
                  <c:v>6.8799456902221182E-2</c:v>
                </c:pt>
                <c:pt idx="6">
                  <c:v>1.6696013747162525E-2</c:v>
                </c:pt>
                <c:pt idx="7">
                  <c:v>4.2302225428007725E-2</c:v>
                </c:pt>
                <c:pt idx="8">
                  <c:v>5.5582663300591893E-3</c:v>
                </c:pt>
                <c:pt idx="9">
                  <c:v>0.31357532299467511</c:v>
                </c:pt>
                <c:pt idx="10">
                  <c:v>1.0352801408659865E-2</c:v>
                </c:pt>
                <c:pt idx="11">
                  <c:v>6.3644270954876214E-5</c:v>
                </c:pt>
                <c:pt idx="12">
                  <c:v>1.9029637015507986E-2</c:v>
                </c:pt>
                <c:pt idx="13">
                  <c:v>6.2795680675477861E-2</c:v>
                </c:pt>
                <c:pt idx="14">
                  <c:v>0.16169887773935548</c:v>
                </c:pt>
                <c:pt idx="15">
                  <c:v>0</c:v>
                </c:pt>
                <c:pt idx="16">
                  <c:v>2.1214756984958736E-5</c:v>
                </c:pt>
                <c:pt idx="17">
                  <c:v>0.14769713812928273</c:v>
                </c:pt>
                <c:pt idx="18">
                  <c:v>6.5129303943823325E-3</c:v>
                </c:pt>
                <c:pt idx="19">
                  <c:v>2.8003479220145532E-3</c:v>
                </c:pt>
                <c:pt idx="20">
                  <c:v>1.9517576426162039E-3</c:v>
                </c:pt>
                <c:pt idx="21">
                  <c:v>4.4911640537157647E-2</c:v>
                </c:pt>
              </c:numCache>
            </c:numRef>
          </c:val>
          <c:extLst xmlns:c16r2="http://schemas.microsoft.com/office/drawing/2015/06/chart">
            <c:ext xmlns:c16="http://schemas.microsoft.com/office/drawing/2014/chart" uri="{C3380CC4-5D6E-409C-BE32-E72D297353CC}">
              <c16:uniqueId val="{00000000-5357-4617-B890-02689E35287D}"/>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7.4804417563746561E-2"/>
          <c:y val="0.74796262712058947"/>
          <c:w val="0.85039116487250688"/>
          <c:h val="0.22871375771906058"/>
        </c:manualLayout>
      </c:layout>
      <c:overlay val="0"/>
      <c:spPr>
        <a:noFill/>
        <a:ln>
          <a:noFill/>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100"/>
              <a:t>FY</a:t>
            </a:r>
            <a:r>
              <a:rPr lang="en-US" sz="1100" baseline="0"/>
              <a:t> 2016-2017 Distribution of Services by Location </a:t>
            </a:r>
          </a:p>
          <a:p>
            <a:pPr>
              <a:defRPr sz="1600" b="1" i="0" u="none" strike="noStrike" kern="1200" cap="none" spc="0" normalizeH="0" baseline="0">
                <a:solidFill>
                  <a:schemeClr val="dk1">
                    <a:lumMod val="50000"/>
                    <a:lumOff val="50000"/>
                  </a:schemeClr>
                </a:solidFill>
                <a:latin typeface="+mj-lt"/>
                <a:ea typeface="+mj-ea"/>
                <a:cs typeface="+mj-cs"/>
              </a:defRPr>
            </a:pPr>
            <a:r>
              <a:rPr lang="en-US" sz="1100" baseline="0"/>
              <a:t>Does not include TBS, due to unavailbility of specific location information at this time; however, TBS services would be split predominantly between Home and School </a:t>
            </a:r>
            <a:endParaRPr lang="en-US"/>
          </a:p>
        </c:rich>
      </c:tx>
      <c:overlay val="0"/>
      <c:spPr>
        <a:noFill/>
        <a:ln>
          <a:noFill/>
        </a:ln>
        <a:effectLst/>
      </c:spPr>
    </c:title>
    <c:autoTitleDeleted val="0"/>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'LOCATION TOTAL'!$A$2:$A$17</c:f>
              <c:strCache>
                <c:ptCount val="16"/>
                <c:pt idx="0">
                  <c:v>EMERGENCY ROOM</c:v>
                </c:pt>
                <c:pt idx="1">
                  <c:v>HOSPITAL ER</c:v>
                </c:pt>
                <c:pt idx="2">
                  <c:v>HOSPITAL MED SURG</c:v>
                </c:pt>
                <c:pt idx="3">
                  <c:v>SOCIAL SERVICES</c:v>
                </c:pt>
                <c:pt idx="4">
                  <c:v>FIELD (UNSPECIFIED)</c:v>
                </c:pt>
                <c:pt idx="5">
                  <c:v>HOME</c:v>
                </c:pt>
                <c:pt idx="6">
                  <c:v>JUVENILE HALL</c:v>
                </c:pt>
                <c:pt idx="7">
                  <c:v>JAIL</c:v>
                </c:pt>
                <c:pt idx="8">
                  <c:v>RESIDENTIAL - ADULT</c:v>
                </c:pt>
                <c:pt idx="9">
                  <c:v>OFFICE</c:v>
                </c:pt>
                <c:pt idx="10">
                  <c:v>PHONE</c:v>
                </c:pt>
                <c:pt idx="11">
                  <c:v>SCHOOL</c:v>
                </c:pt>
                <c:pt idx="12">
                  <c:v>TELEHEALTH</c:v>
                </c:pt>
                <c:pt idx="13">
                  <c:v>RESIDENTIAL - CHILD</c:v>
                </c:pt>
                <c:pt idx="14">
                  <c:v>OTHER COMM LOC</c:v>
                </c:pt>
                <c:pt idx="15">
                  <c:v>INPATIENT</c:v>
                </c:pt>
              </c:strCache>
            </c:strRef>
          </c:cat>
          <c:val>
            <c:numRef>
              <c:f>'LOCATION TOTAL'!$F$2:$F$17</c:f>
              <c:numCache>
                <c:formatCode>General</c:formatCode>
                <c:ptCount val="16"/>
                <c:pt idx="0">
                  <c:v>1060</c:v>
                </c:pt>
                <c:pt idx="1">
                  <c:v>954</c:v>
                </c:pt>
                <c:pt idx="2">
                  <c:v>32</c:v>
                </c:pt>
                <c:pt idx="3">
                  <c:v>4</c:v>
                </c:pt>
                <c:pt idx="4">
                  <c:v>755</c:v>
                </c:pt>
                <c:pt idx="5">
                  <c:v>1615</c:v>
                </c:pt>
                <c:pt idx="6">
                  <c:v>88</c:v>
                </c:pt>
                <c:pt idx="7">
                  <c:v>44</c:v>
                </c:pt>
                <c:pt idx="8">
                  <c:v>648</c:v>
                </c:pt>
                <c:pt idx="9">
                  <c:v>27620</c:v>
                </c:pt>
                <c:pt idx="10">
                  <c:v>3695</c:v>
                </c:pt>
                <c:pt idx="11">
                  <c:v>2533</c:v>
                </c:pt>
                <c:pt idx="12">
                  <c:v>367</c:v>
                </c:pt>
                <c:pt idx="13">
                  <c:v>70</c:v>
                </c:pt>
                <c:pt idx="14">
                  <c:v>931</c:v>
                </c:pt>
                <c:pt idx="15">
                  <c:v>214</c:v>
                </c:pt>
              </c:numCache>
            </c:numRef>
          </c:val>
          <c:extLst xmlns:c16r2="http://schemas.microsoft.com/office/drawing/2015/06/chart">
            <c:ext xmlns:c16="http://schemas.microsoft.com/office/drawing/2014/chart" uri="{C3380CC4-5D6E-409C-BE32-E72D297353CC}">
              <c16:uniqueId val="{00000000-3A0D-426F-BC6B-DADA89CCB403}"/>
            </c:ext>
          </c:extLst>
        </c:ser>
        <c:dLbls>
          <c:dLblPos val="outEnd"/>
          <c:showLegendKey val="0"/>
          <c:showVal val="1"/>
          <c:showCatName val="0"/>
          <c:showSerName val="0"/>
          <c:showPercent val="0"/>
          <c:showBubbleSize val="0"/>
        </c:dLbls>
        <c:gapWidth val="267"/>
        <c:overlap val="-43"/>
        <c:axId val="132786432"/>
        <c:axId val="132797952"/>
      </c:barChart>
      <c:catAx>
        <c:axId val="132786432"/>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Location of Client Contacts</a:t>
                </a:r>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32797952"/>
        <c:crosses val="autoZero"/>
        <c:auto val="1"/>
        <c:lblAlgn val="ctr"/>
        <c:lblOffset val="100"/>
        <c:noMultiLvlLbl val="0"/>
      </c:catAx>
      <c:valAx>
        <c:axId val="13279795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Number of Client Contacts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3278643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Quality Work Plan is a required element of the Quality Management Program, as specified by DHCS contract, Exhibit A Attachment 1 (relevant sections: 22-25), and by CCR Title 9, Chapter 11, § 1810.440.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3AB2E8-46B1-47CA-B914-71801101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6455</Words>
  <Characters>36799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qUALITY wORK pLAN</vt:lpstr>
    </vt:vector>
  </TitlesOfParts>
  <Company>Kings View</Company>
  <LinksUpToDate>false</LinksUpToDate>
  <CharactersWithSpaces>43168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wORK pLAN</dc:title>
  <dc:subject>FY 2017-2018</dc:subject>
  <dc:creator>Kings View Counseling Services for Kings County</dc:creator>
  <cp:lastModifiedBy>Hernandez, Cristobal</cp:lastModifiedBy>
  <cp:revision>2</cp:revision>
  <cp:lastPrinted>2017-09-26T00:41:00Z</cp:lastPrinted>
  <dcterms:created xsi:type="dcterms:W3CDTF">2018-01-04T23:16:00Z</dcterms:created>
  <dcterms:modified xsi:type="dcterms:W3CDTF">2018-01-04T23:16:00Z</dcterms:modified>
</cp:coreProperties>
</file>